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77" w:rsidRPr="00932A77" w:rsidRDefault="00932A77" w:rsidP="00932A77">
      <w:pPr>
        <w:pStyle w:val="a4"/>
        <w:spacing w:before="0" w:beforeAutospacing="0" w:after="0" w:afterAutospacing="0"/>
        <w:rPr>
          <w:rFonts w:ascii="Cambria" w:hAnsi="Cambria" w:cs="Arial"/>
          <w:b/>
          <w:bCs/>
          <w:color w:val="1A3D68"/>
        </w:rPr>
      </w:pPr>
      <w:r w:rsidRPr="00932A77">
        <w:rPr>
          <w:b/>
          <w:bCs/>
          <w:noProof/>
          <w:color w:val="00518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252730</wp:posOffset>
            </wp:positionH>
            <wp:positionV relativeFrom="margin">
              <wp:posOffset>-183515</wp:posOffset>
            </wp:positionV>
            <wp:extent cx="1572260" cy="973455"/>
            <wp:effectExtent l="19050" t="0" r="8890" b="0"/>
            <wp:wrapSquare wrapText="bothSides"/>
            <wp:docPr id="2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2A77">
        <w:rPr>
          <w:rFonts w:ascii="Cambria" w:hAnsi="Cambria" w:cs="Arial"/>
          <w:b/>
          <w:bCs/>
          <w:color w:val="1A3D68"/>
        </w:rPr>
        <w:t>Круглый стол/региональное собрание Партнерства СМАО:</w:t>
      </w:r>
    </w:p>
    <w:p w:rsidR="00932A77" w:rsidRPr="00932A77" w:rsidRDefault="00932A77" w:rsidP="00932A77">
      <w:pPr>
        <w:spacing w:after="0" w:line="240" w:lineRule="auto"/>
        <w:rPr>
          <w:rFonts w:ascii="Cambria" w:eastAsia="Calibri" w:hAnsi="Cambria" w:cs="Arial"/>
          <w:b/>
          <w:bCs/>
          <w:color w:val="1A3D68"/>
          <w:sz w:val="24"/>
          <w:szCs w:val="24"/>
          <w:lang w:eastAsia="ru-RU"/>
        </w:rPr>
      </w:pPr>
      <w:r w:rsidRPr="00932A77">
        <w:rPr>
          <w:rFonts w:ascii="Cambria" w:eastAsia="Calibri" w:hAnsi="Cambria" w:cs="Arial"/>
          <w:b/>
          <w:bCs/>
          <w:color w:val="1A3D68"/>
          <w:sz w:val="24"/>
          <w:szCs w:val="24"/>
          <w:lang w:eastAsia="ru-RU"/>
        </w:rPr>
        <w:t>«Банкиры и оценщики Астрахани: взаимодействия и новые аспекты сотрудничества»</w:t>
      </w:r>
    </w:p>
    <w:p w:rsidR="00932A77" w:rsidRDefault="00932A77" w:rsidP="00932A77">
      <w:pPr>
        <w:pStyle w:val="a4"/>
        <w:spacing w:before="0" w:beforeAutospacing="0" w:after="0" w:afterAutospacing="0"/>
        <w:jc w:val="right"/>
        <w:rPr>
          <w:rFonts w:asciiTheme="majorHAnsi" w:hAnsiTheme="majorHAnsi" w:cs="Arial"/>
          <w:b/>
          <w:color w:val="1A3D68"/>
          <w:sz w:val="23"/>
          <w:szCs w:val="23"/>
        </w:rPr>
      </w:pPr>
    </w:p>
    <w:p w:rsidR="00932A77" w:rsidRDefault="00932A77" w:rsidP="00932A77">
      <w:pPr>
        <w:pStyle w:val="a4"/>
        <w:spacing w:before="0" w:beforeAutospacing="0" w:after="0" w:afterAutospacing="0"/>
        <w:jc w:val="right"/>
        <w:rPr>
          <w:rFonts w:asciiTheme="majorHAnsi" w:hAnsiTheme="majorHAnsi" w:cs="Arial"/>
          <w:b/>
          <w:color w:val="1A3D68"/>
          <w:sz w:val="23"/>
          <w:szCs w:val="23"/>
        </w:rPr>
      </w:pPr>
    </w:p>
    <w:p w:rsidR="00932A77" w:rsidRPr="00932A77" w:rsidRDefault="00932A77" w:rsidP="00932A77">
      <w:pPr>
        <w:pStyle w:val="a4"/>
        <w:spacing w:before="0" w:beforeAutospacing="0" w:after="0" w:afterAutospacing="0"/>
        <w:jc w:val="right"/>
        <w:rPr>
          <w:rFonts w:asciiTheme="majorHAnsi" w:hAnsiTheme="majorHAnsi" w:cs="Arial"/>
          <w:b/>
          <w:color w:val="1A3D68"/>
          <w:sz w:val="23"/>
          <w:szCs w:val="23"/>
        </w:rPr>
      </w:pPr>
      <w:r w:rsidRPr="00932A77">
        <w:rPr>
          <w:rFonts w:asciiTheme="majorHAnsi" w:hAnsiTheme="majorHAnsi" w:cs="Arial"/>
          <w:b/>
          <w:color w:val="1A3D68"/>
          <w:sz w:val="23"/>
          <w:szCs w:val="23"/>
        </w:rPr>
        <w:t>Место проведения:</w:t>
      </w:r>
    </w:p>
    <w:p w:rsidR="00932A77" w:rsidRPr="00932A77" w:rsidRDefault="00932A77" w:rsidP="00932A77">
      <w:pPr>
        <w:pStyle w:val="a4"/>
        <w:spacing w:before="0" w:beforeAutospacing="0" w:after="0" w:afterAutospacing="0"/>
        <w:jc w:val="right"/>
        <w:rPr>
          <w:rFonts w:asciiTheme="majorHAnsi" w:hAnsiTheme="majorHAnsi"/>
          <w:sz w:val="23"/>
          <w:szCs w:val="23"/>
        </w:rPr>
      </w:pPr>
      <w:r w:rsidRPr="00932A77">
        <w:rPr>
          <w:rFonts w:asciiTheme="majorHAnsi" w:hAnsiTheme="majorHAnsi" w:cs="Arial"/>
          <w:bCs/>
          <w:sz w:val="23"/>
          <w:szCs w:val="23"/>
        </w:rPr>
        <w:t>Бизнес-цент Астраханской ТПП (1-й этаж)</w:t>
      </w:r>
    </w:p>
    <w:p w:rsidR="00932A77" w:rsidRPr="00932A77" w:rsidRDefault="00932A77" w:rsidP="00932A77">
      <w:pPr>
        <w:pStyle w:val="a4"/>
        <w:spacing w:before="0" w:beforeAutospacing="0" w:after="0" w:afterAutospacing="0"/>
        <w:jc w:val="right"/>
        <w:rPr>
          <w:rFonts w:asciiTheme="majorHAnsi" w:hAnsiTheme="majorHAnsi" w:cs="Arial"/>
          <w:bCs/>
          <w:sz w:val="23"/>
          <w:szCs w:val="23"/>
        </w:rPr>
      </w:pPr>
      <w:r w:rsidRPr="00932A77">
        <w:rPr>
          <w:rFonts w:asciiTheme="majorHAnsi" w:hAnsiTheme="majorHAnsi" w:cs="Arial"/>
          <w:bCs/>
          <w:sz w:val="23"/>
          <w:szCs w:val="23"/>
        </w:rPr>
        <w:t>по адресу: г</w:t>
      </w:r>
      <w:proofErr w:type="gramStart"/>
      <w:r w:rsidRPr="00932A77">
        <w:rPr>
          <w:rFonts w:asciiTheme="majorHAnsi" w:hAnsiTheme="majorHAnsi" w:cs="Arial"/>
          <w:bCs/>
          <w:sz w:val="23"/>
          <w:szCs w:val="23"/>
        </w:rPr>
        <w:t>.А</w:t>
      </w:r>
      <w:proofErr w:type="gramEnd"/>
      <w:r w:rsidRPr="00932A77">
        <w:rPr>
          <w:rFonts w:asciiTheme="majorHAnsi" w:hAnsiTheme="majorHAnsi" w:cs="Arial"/>
          <w:bCs/>
          <w:sz w:val="23"/>
          <w:szCs w:val="23"/>
        </w:rPr>
        <w:t xml:space="preserve">страхань, </w:t>
      </w:r>
    </w:p>
    <w:p w:rsidR="00932A77" w:rsidRPr="00932A77" w:rsidRDefault="00932A77" w:rsidP="00932A77">
      <w:pPr>
        <w:pStyle w:val="a4"/>
        <w:spacing w:before="0" w:beforeAutospacing="0" w:after="0" w:afterAutospacing="0"/>
        <w:jc w:val="right"/>
        <w:rPr>
          <w:rFonts w:asciiTheme="majorHAnsi" w:hAnsiTheme="majorHAnsi" w:cs="Arial"/>
          <w:bCs/>
          <w:sz w:val="23"/>
          <w:szCs w:val="23"/>
        </w:rPr>
      </w:pPr>
      <w:r w:rsidRPr="00932A77">
        <w:rPr>
          <w:rFonts w:asciiTheme="majorHAnsi" w:hAnsiTheme="majorHAnsi" w:cs="Arial"/>
          <w:bCs/>
          <w:sz w:val="23"/>
          <w:szCs w:val="23"/>
        </w:rPr>
        <w:t xml:space="preserve">ул. </w:t>
      </w:r>
      <w:proofErr w:type="gramStart"/>
      <w:r w:rsidRPr="00932A77">
        <w:rPr>
          <w:rFonts w:asciiTheme="majorHAnsi" w:hAnsiTheme="majorHAnsi" w:cs="Arial"/>
          <w:bCs/>
          <w:sz w:val="23"/>
          <w:szCs w:val="23"/>
        </w:rPr>
        <w:t>Адмиралтейская</w:t>
      </w:r>
      <w:proofErr w:type="gramEnd"/>
      <w:r w:rsidRPr="00932A77">
        <w:rPr>
          <w:rFonts w:asciiTheme="majorHAnsi" w:hAnsiTheme="majorHAnsi" w:cs="Arial"/>
          <w:bCs/>
          <w:sz w:val="23"/>
          <w:szCs w:val="23"/>
        </w:rPr>
        <w:t>, дом 50</w:t>
      </w:r>
    </w:p>
    <w:p w:rsidR="00932A77" w:rsidRPr="00932A77" w:rsidRDefault="00932A77" w:rsidP="00932A77">
      <w:pPr>
        <w:spacing w:after="0" w:line="240" w:lineRule="auto"/>
        <w:ind w:left="1134"/>
        <w:jc w:val="right"/>
        <w:rPr>
          <w:rStyle w:val="a5"/>
          <w:rFonts w:asciiTheme="majorHAnsi" w:eastAsia="Calibri" w:hAnsiTheme="majorHAnsi" w:cs="Times New Roman"/>
          <w:b w:val="0"/>
          <w:color w:val="00518E"/>
          <w:sz w:val="23"/>
          <w:szCs w:val="23"/>
          <w:lang w:eastAsia="ru-RU"/>
        </w:rPr>
      </w:pPr>
    </w:p>
    <w:p w:rsidR="00932A77" w:rsidRDefault="00932A77" w:rsidP="00932A77">
      <w:pPr>
        <w:tabs>
          <w:tab w:val="left" w:pos="317"/>
        </w:tabs>
        <w:spacing w:after="0" w:line="240" w:lineRule="auto"/>
        <w:jc w:val="right"/>
        <w:rPr>
          <w:rFonts w:asciiTheme="majorHAnsi" w:eastAsia="Calibri" w:hAnsiTheme="majorHAnsi" w:cs="Arial"/>
          <w:b/>
          <w:color w:val="1A3D68"/>
          <w:sz w:val="23"/>
          <w:szCs w:val="23"/>
          <w:lang w:eastAsia="ru-RU"/>
        </w:rPr>
      </w:pPr>
      <w:r w:rsidRPr="00932A77">
        <w:rPr>
          <w:rFonts w:asciiTheme="majorHAnsi" w:eastAsia="Calibri" w:hAnsiTheme="majorHAnsi" w:cs="Arial"/>
          <w:b/>
          <w:color w:val="1A3D68"/>
          <w:sz w:val="23"/>
          <w:szCs w:val="23"/>
          <w:lang w:eastAsia="ru-RU"/>
        </w:rPr>
        <w:t>18 мая 2013г.</w:t>
      </w:r>
    </w:p>
    <w:p w:rsidR="00932A77" w:rsidRPr="00932A77" w:rsidRDefault="00932A77" w:rsidP="00932A77">
      <w:pPr>
        <w:tabs>
          <w:tab w:val="left" w:pos="317"/>
        </w:tabs>
        <w:spacing w:after="0" w:line="240" w:lineRule="auto"/>
        <w:jc w:val="right"/>
        <w:rPr>
          <w:rFonts w:asciiTheme="majorHAnsi" w:eastAsia="Calibri" w:hAnsiTheme="majorHAnsi" w:cs="Arial"/>
          <w:sz w:val="23"/>
          <w:szCs w:val="23"/>
          <w:lang w:eastAsia="ru-RU"/>
        </w:rPr>
      </w:pPr>
      <w:r w:rsidRPr="00932A77">
        <w:rPr>
          <w:rFonts w:asciiTheme="majorHAnsi" w:eastAsia="Calibri" w:hAnsiTheme="majorHAnsi" w:cs="Arial"/>
          <w:sz w:val="23"/>
          <w:szCs w:val="23"/>
          <w:lang w:eastAsia="ru-RU"/>
        </w:rPr>
        <w:t>с 17:30 до 19:00</w:t>
      </w:r>
    </w:p>
    <w:p w:rsidR="00932A77" w:rsidRDefault="00932A77" w:rsidP="006369A0">
      <w:pPr>
        <w:pStyle w:val="a4"/>
        <w:spacing w:before="0" w:beforeAutospacing="0" w:after="0" w:afterAutospacing="0"/>
        <w:jc w:val="center"/>
        <w:rPr>
          <w:rFonts w:asciiTheme="majorHAnsi" w:hAnsiTheme="majorHAnsi" w:cs="Arial"/>
          <w:b/>
          <w:bCs/>
          <w:color w:val="1A3D68"/>
          <w:sz w:val="23"/>
          <w:szCs w:val="23"/>
          <w:lang w:eastAsia="en-US"/>
        </w:rPr>
      </w:pPr>
    </w:p>
    <w:p w:rsidR="00932A77" w:rsidRPr="00932A77" w:rsidRDefault="00932A77" w:rsidP="006369A0">
      <w:pPr>
        <w:pStyle w:val="a4"/>
        <w:spacing w:before="0" w:beforeAutospacing="0" w:after="0" w:afterAutospacing="0"/>
        <w:jc w:val="center"/>
        <w:rPr>
          <w:rFonts w:asciiTheme="majorHAnsi" w:hAnsiTheme="majorHAnsi" w:cs="Arial"/>
          <w:b/>
          <w:bCs/>
          <w:color w:val="1A3D68"/>
          <w:sz w:val="23"/>
          <w:szCs w:val="23"/>
          <w:lang w:eastAsia="en-US"/>
        </w:rPr>
      </w:pPr>
      <w:r w:rsidRPr="00932A77">
        <w:rPr>
          <w:rFonts w:asciiTheme="majorHAnsi" w:hAnsiTheme="majorHAnsi" w:cs="Arial"/>
          <w:b/>
          <w:bCs/>
          <w:color w:val="1A3D68"/>
          <w:sz w:val="23"/>
          <w:szCs w:val="23"/>
          <w:lang w:eastAsia="en-US"/>
        </w:rPr>
        <w:t>Программа круглого стола</w:t>
      </w:r>
      <w:r>
        <w:rPr>
          <w:rFonts w:asciiTheme="majorHAnsi" w:hAnsiTheme="majorHAnsi" w:cs="Arial"/>
          <w:b/>
          <w:bCs/>
          <w:color w:val="1A3D68"/>
          <w:sz w:val="23"/>
          <w:szCs w:val="23"/>
          <w:lang w:eastAsia="en-US"/>
        </w:rPr>
        <w:t>:</w:t>
      </w:r>
    </w:p>
    <w:p w:rsidR="00932A77" w:rsidRPr="00932A77" w:rsidRDefault="00932A77" w:rsidP="006369A0">
      <w:pPr>
        <w:pStyle w:val="a4"/>
        <w:spacing w:before="0" w:beforeAutospacing="0" w:after="0" w:afterAutospacing="0"/>
        <w:jc w:val="center"/>
        <w:rPr>
          <w:rFonts w:asciiTheme="majorHAnsi" w:hAnsiTheme="majorHAnsi" w:cs="Arial"/>
          <w:b/>
          <w:color w:val="1A3D68"/>
          <w:sz w:val="23"/>
          <w:szCs w:val="23"/>
          <w:lang w:eastAsia="en-US"/>
        </w:rPr>
      </w:pPr>
      <w:r w:rsidRPr="00932A77">
        <w:rPr>
          <w:rFonts w:asciiTheme="majorHAnsi" w:hAnsiTheme="majorHAnsi" w:cs="Arial"/>
          <w:b/>
          <w:bCs/>
          <w:color w:val="1A3D68"/>
          <w:sz w:val="23"/>
          <w:szCs w:val="23"/>
          <w:lang w:eastAsia="en-US"/>
        </w:rPr>
        <w:t>«</w:t>
      </w:r>
      <w:r w:rsidRPr="00932A77">
        <w:rPr>
          <w:rFonts w:asciiTheme="majorHAnsi" w:hAnsiTheme="majorHAnsi" w:cs="Arial"/>
          <w:b/>
          <w:color w:val="1A3D68"/>
          <w:sz w:val="23"/>
          <w:szCs w:val="23"/>
          <w:lang w:eastAsia="en-US"/>
        </w:rPr>
        <w:t xml:space="preserve">Банкиры и оценщики Астрахани: взаимодействия и новые аспекты сотрудничества» </w:t>
      </w:r>
    </w:p>
    <w:p w:rsidR="003E3D6B" w:rsidRPr="00932A77" w:rsidRDefault="00932A77" w:rsidP="006369A0">
      <w:pPr>
        <w:pStyle w:val="a4"/>
        <w:spacing w:before="0" w:beforeAutospacing="0" w:after="0" w:afterAutospacing="0"/>
        <w:jc w:val="center"/>
        <w:rPr>
          <w:rFonts w:asciiTheme="majorHAnsi" w:hAnsiTheme="majorHAnsi" w:cs="Arial"/>
          <w:b/>
          <w:color w:val="1A3D68"/>
          <w:sz w:val="23"/>
          <w:szCs w:val="23"/>
          <w:lang w:eastAsia="en-US"/>
        </w:rPr>
      </w:pPr>
      <w:r>
        <w:rPr>
          <w:rFonts w:asciiTheme="majorHAnsi" w:hAnsiTheme="majorHAnsi" w:cs="Arial"/>
          <w:b/>
          <w:bCs/>
          <w:color w:val="1A3D68"/>
          <w:sz w:val="23"/>
          <w:szCs w:val="23"/>
          <w:lang w:eastAsia="en-US"/>
        </w:rPr>
        <w:t>Региональное</w:t>
      </w:r>
      <w:r w:rsidRPr="00932A77">
        <w:rPr>
          <w:rFonts w:asciiTheme="majorHAnsi" w:hAnsiTheme="majorHAnsi" w:cs="Arial"/>
          <w:b/>
          <w:bCs/>
          <w:color w:val="1A3D68"/>
          <w:sz w:val="23"/>
          <w:szCs w:val="23"/>
          <w:lang w:eastAsia="en-US"/>
        </w:rPr>
        <w:t xml:space="preserve"> с</w:t>
      </w:r>
      <w:r>
        <w:rPr>
          <w:rFonts w:asciiTheme="majorHAnsi" w:hAnsiTheme="majorHAnsi" w:cs="Arial"/>
          <w:b/>
          <w:bCs/>
          <w:color w:val="1A3D68"/>
          <w:sz w:val="23"/>
          <w:szCs w:val="23"/>
          <w:lang w:eastAsia="en-US"/>
        </w:rPr>
        <w:t>обрание членов Партнерства СМАО</w:t>
      </w:r>
    </w:p>
    <w:p w:rsidR="00932A77" w:rsidRPr="00932A77" w:rsidRDefault="00932A77" w:rsidP="006369A0">
      <w:pPr>
        <w:spacing w:after="0" w:line="240" w:lineRule="auto"/>
        <w:rPr>
          <w:rFonts w:asciiTheme="majorHAnsi" w:eastAsia="Calibri" w:hAnsiTheme="majorHAnsi" w:cs="Arial"/>
          <w:b/>
          <w:color w:val="1A3D68"/>
          <w:sz w:val="23"/>
          <w:szCs w:val="23"/>
        </w:rPr>
      </w:pPr>
    </w:p>
    <w:p w:rsidR="00932A77" w:rsidRDefault="00B6671E" w:rsidP="006369A0">
      <w:pPr>
        <w:spacing w:after="0" w:line="240" w:lineRule="auto"/>
        <w:rPr>
          <w:rFonts w:asciiTheme="majorHAnsi" w:eastAsia="Calibri" w:hAnsiTheme="majorHAnsi" w:cs="Arial"/>
          <w:b/>
          <w:color w:val="1A3D68"/>
          <w:sz w:val="23"/>
          <w:szCs w:val="23"/>
        </w:rPr>
      </w:pPr>
      <w:r w:rsidRPr="00932A77">
        <w:rPr>
          <w:rFonts w:asciiTheme="majorHAnsi" w:eastAsia="Calibri" w:hAnsiTheme="majorHAnsi" w:cs="Arial"/>
          <w:b/>
          <w:color w:val="1A3D68"/>
          <w:sz w:val="23"/>
          <w:szCs w:val="23"/>
        </w:rPr>
        <w:t>С доклад</w:t>
      </w:r>
      <w:r w:rsidR="00932A77">
        <w:rPr>
          <w:rFonts w:asciiTheme="majorHAnsi" w:eastAsia="Calibri" w:hAnsiTheme="majorHAnsi" w:cs="Arial"/>
          <w:b/>
          <w:color w:val="1A3D68"/>
          <w:sz w:val="23"/>
          <w:szCs w:val="23"/>
        </w:rPr>
        <w:t>ами</w:t>
      </w:r>
      <w:r w:rsidRPr="00932A77">
        <w:rPr>
          <w:rFonts w:asciiTheme="majorHAnsi" w:eastAsia="Calibri" w:hAnsiTheme="majorHAnsi" w:cs="Arial"/>
          <w:b/>
          <w:color w:val="1A3D68"/>
          <w:sz w:val="23"/>
          <w:szCs w:val="23"/>
        </w:rPr>
        <w:t xml:space="preserve"> выступ</w:t>
      </w:r>
      <w:r w:rsidR="00932A77">
        <w:rPr>
          <w:rFonts w:asciiTheme="majorHAnsi" w:eastAsia="Calibri" w:hAnsiTheme="majorHAnsi" w:cs="Arial"/>
          <w:b/>
          <w:color w:val="1A3D68"/>
          <w:sz w:val="23"/>
          <w:szCs w:val="23"/>
        </w:rPr>
        <w:t>я</w:t>
      </w:r>
      <w:r w:rsidRPr="00932A77">
        <w:rPr>
          <w:rFonts w:asciiTheme="majorHAnsi" w:eastAsia="Calibri" w:hAnsiTheme="majorHAnsi" w:cs="Arial"/>
          <w:b/>
          <w:color w:val="1A3D68"/>
          <w:sz w:val="23"/>
          <w:szCs w:val="23"/>
        </w:rPr>
        <w:t>т:</w:t>
      </w:r>
    </w:p>
    <w:p w:rsidR="00932A77" w:rsidRPr="00196B86" w:rsidRDefault="00932A77" w:rsidP="00932A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A77">
        <w:rPr>
          <w:rFonts w:asciiTheme="majorHAnsi" w:eastAsia="Calibri" w:hAnsiTheme="majorHAnsi" w:cs="Arial"/>
          <w:b/>
          <w:bCs/>
          <w:color w:val="1A3D68"/>
          <w:sz w:val="23"/>
          <w:szCs w:val="23"/>
        </w:rPr>
        <w:t>Савостьянов Алексей Евгеньевич</w:t>
      </w:r>
      <w:r>
        <w:rPr>
          <w:rFonts w:ascii="Times New Roman" w:hAnsi="Times New Roman"/>
          <w:sz w:val="24"/>
          <w:szCs w:val="24"/>
        </w:rPr>
        <w:t xml:space="preserve"> – з</w:t>
      </w:r>
      <w:r w:rsidRPr="00196B86">
        <w:rPr>
          <w:rFonts w:ascii="Times New Roman" w:hAnsi="Times New Roman"/>
          <w:sz w:val="24"/>
          <w:szCs w:val="24"/>
        </w:rPr>
        <w:t>аместитель генерального директора - Руководитель юридического отдела Партнерства СМАО</w:t>
      </w:r>
    </w:p>
    <w:p w:rsidR="00932A77" w:rsidRPr="00051792" w:rsidRDefault="00932A77" w:rsidP="00932A77">
      <w:pPr>
        <w:pStyle w:val="a4"/>
        <w:spacing w:before="0" w:beforeAutospacing="0" w:after="0" w:afterAutospacing="0"/>
        <w:jc w:val="both"/>
        <w:rPr>
          <w:rStyle w:val="a5"/>
          <w:b w:val="0"/>
          <w:sz w:val="23"/>
          <w:szCs w:val="23"/>
        </w:rPr>
      </w:pPr>
      <w:r w:rsidRPr="00932A77">
        <w:rPr>
          <w:rFonts w:asciiTheme="majorHAnsi" w:hAnsiTheme="majorHAnsi" w:cs="Arial"/>
          <w:b/>
          <w:color w:val="1A3D68"/>
          <w:sz w:val="23"/>
          <w:szCs w:val="23"/>
          <w:lang w:eastAsia="en-US"/>
        </w:rPr>
        <w:t xml:space="preserve">Безруков </w:t>
      </w:r>
      <w:proofErr w:type="spellStart"/>
      <w:r w:rsidRPr="00932A77">
        <w:rPr>
          <w:rFonts w:asciiTheme="majorHAnsi" w:hAnsiTheme="majorHAnsi" w:cs="Arial"/>
          <w:b/>
          <w:color w:val="1A3D68"/>
          <w:sz w:val="23"/>
          <w:szCs w:val="23"/>
          <w:lang w:eastAsia="en-US"/>
        </w:rPr>
        <w:t>Дамир</w:t>
      </w:r>
      <w:proofErr w:type="spellEnd"/>
      <w:r w:rsidRPr="00932A77">
        <w:rPr>
          <w:rFonts w:asciiTheme="majorHAnsi" w:hAnsiTheme="majorHAnsi" w:cs="Arial"/>
          <w:b/>
          <w:color w:val="1A3D68"/>
          <w:sz w:val="23"/>
          <w:szCs w:val="23"/>
          <w:lang w:eastAsia="en-US"/>
        </w:rPr>
        <w:t xml:space="preserve"> </w:t>
      </w:r>
      <w:proofErr w:type="spellStart"/>
      <w:r w:rsidRPr="00932A77">
        <w:rPr>
          <w:rFonts w:asciiTheme="majorHAnsi" w:hAnsiTheme="majorHAnsi" w:cs="Arial"/>
          <w:b/>
          <w:color w:val="1A3D68"/>
          <w:sz w:val="23"/>
          <w:szCs w:val="23"/>
          <w:lang w:eastAsia="en-US"/>
        </w:rPr>
        <w:t>Шамильевич</w:t>
      </w:r>
      <w:proofErr w:type="spellEnd"/>
      <w:r w:rsidRPr="00051792">
        <w:rPr>
          <w:rStyle w:val="a5"/>
          <w:color w:val="006699"/>
          <w:sz w:val="23"/>
          <w:szCs w:val="23"/>
        </w:rPr>
        <w:t xml:space="preserve"> </w:t>
      </w:r>
      <w:r w:rsidRPr="00051792">
        <w:rPr>
          <w:rStyle w:val="a5"/>
          <w:b w:val="0"/>
          <w:sz w:val="23"/>
          <w:szCs w:val="23"/>
        </w:rPr>
        <w:t>– генеральный директор ОАО «Ипотечное агентство Астраханской области»</w:t>
      </w:r>
    </w:p>
    <w:p w:rsidR="00932A77" w:rsidRPr="00051792" w:rsidRDefault="00932A77" w:rsidP="00932A77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3"/>
          <w:szCs w:val="23"/>
        </w:rPr>
      </w:pPr>
      <w:r w:rsidRPr="00932A77">
        <w:rPr>
          <w:rFonts w:asciiTheme="majorHAnsi" w:eastAsia="Calibri" w:hAnsiTheme="majorHAnsi" w:cs="Arial"/>
          <w:b/>
          <w:bCs/>
          <w:color w:val="1A3D68"/>
        </w:rPr>
        <w:t>Лагузина Татьяна Вадимовна</w:t>
      </w:r>
      <w:r w:rsidRPr="00051792">
        <w:rPr>
          <w:rStyle w:val="a5"/>
          <w:b w:val="0"/>
          <w:sz w:val="23"/>
          <w:szCs w:val="23"/>
        </w:rPr>
        <w:t xml:space="preserve"> – </w:t>
      </w:r>
      <w:r w:rsidRPr="00051792">
        <w:rPr>
          <w:rStyle w:val="a5"/>
          <w:rFonts w:ascii="Times New Roman" w:hAnsi="Times New Roman"/>
          <w:b w:val="0"/>
          <w:sz w:val="23"/>
          <w:szCs w:val="23"/>
        </w:rPr>
        <w:t>начальник отдела по работе с залогами Астраханского отделения №8625 ОАО «Сбербанк России»</w:t>
      </w:r>
    </w:p>
    <w:p w:rsidR="00932A77" w:rsidRPr="00051792" w:rsidRDefault="00932A77" w:rsidP="00932A77">
      <w:pPr>
        <w:pStyle w:val="a4"/>
        <w:spacing w:before="0" w:beforeAutospacing="0" w:after="0" w:afterAutospacing="0"/>
        <w:jc w:val="both"/>
        <w:rPr>
          <w:rStyle w:val="a5"/>
          <w:b w:val="0"/>
          <w:sz w:val="23"/>
          <w:szCs w:val="23"/>
        </w:rPr>
      </w:pPr>
      <w:r w:rsidRPr="00932A77">
        <w:rPr>
          <w:rFonts w:asciiTheme="majorHAnsi" w:hAnsiTheme="majorHAnsi" w:cs="Arial"/>
          <w:b/>
          <w:color w:val="1A3D68"/>
          <w:sz w:val="22"/>
          <w:szCs w:val="22"/>
          <w:lang w:eastAsia="en-US"/>
        </w:rPr>
        <w:t>Колганова Юлия Анатольевна</w:t>
      </w:r>
      <w:r w:rsidRPr="00051792">
        <w:rPr>
          <w:rStyle w:val="a5"/>
          <w:b w:val="0"/>
          <w:sz w:val="23"/>
          <w:szCs w:val="23"/>
        </w:rPr>
        <w:t xml:space="preserve"> – начальник отдела ипотечного кредитования ВТБ-24 (ЗАО)</w:t>
      </w:r>
    </w:p>
    <w:p w:rsidR="00932A77" w:rsidRPr="00051792" w:rsidRDefault="00932A77" w:rsidP="00932A77">
      <w:pPr>
        <w:pStyle w:val="a4"/>
        <w:spacing w:before="0" w:beforeAutospacing="0" w:after="0" w:afterAutospacing="0"/>
        <w:jc w:val="both"/>
        <w:rPr>
          <w:rStyle w:val="a5"/>
          <w:b w:val="0"/>
          <w:sz w:val="23"/>
          <w:szCs w:val="23"/>
        </w:rPr>
      </w:pPr>
      <w:r w:rsidRPr="00932A77">
        <w:rPr>
          <w:rFonts w:asciiTheme="majorHAnsi" w:hAnsiTheme="majorHAnsi" w:cs="Arial"/>
          <w:b/>
          <w:bCs/>
          <w:color w:val="1A3D68"/>
          <w:sz w:val="22"/>
          <w:szCs w:val="22"/>
          <w:lang w:eastAsia="en-US"/>
        </w:rPr>
        <w:t>Ненарокова Олеся Николаевна</w:t>
      </w:r>
      <w:r w:rsidRPr="00051792">
        <w:rPr>
          <w:rStyle w:val="a5"/>
          <w:b w:val="0"/>
          <w:sz w:val="23"/>
          <w:szCs w:val="23"/>
        </w:rPr>
        <w:t xml:space="preserve"> – начальник отдела кредитования малого бизнеса ВТБ-24 (ЗАО)</w:t>
      </w:r>
    </w:p>
    <w:p w:rsidR="00932A77" w:rsidRDefault="00932A77" w:rsidP="00932A77">
      <w:pPr>
        <w:pStyle w:val="a4"/>
        <w:spacing w:before="0" w:beforeAutospacing="0" w:after="0" w:afterAutospacing="0"/>
        <w:jc w:val="both"/>
        <w:rPr>
          <w:rStyle w:val="a5"/>
          <w:b w:val="0"/>
          <w:sz w:val="23"/>
          <w:szCs w:val="23"/>
        </w:rPr>
      </w:pPr>
      <w:r w:rsidRPr="00932A77">
        <w:rPr>
          <w:rFonts w:asciiTheme="majorHAnsi" w:hAnsiTheme="majorHAnsi" w:cs="Arial"/>
          <w:b/>
          <w:color w:val="1A3D68"/>
          <w:sz w:val="22"/>
          <w:szCs w:val="22"/>
          <w:lang w:eastAsia="en-US"/>
        </w:rPr>
        <w:t>Медведева Наталья Владимировна</w:t>
      </w:r>
      <w:r w:rsidRPr="00051792">
        <w:rPr>
          <w:rStyle w:val="a5"/>
          <w:b w:val="0"/>
          <w:sz w:val="23"/>
          <w:szCs w:val="23"/>
        </w:rPr>
        <w:t xml:space="preserve"> – ведущий экономист ОАО «</w:t>
      </w:r>
      <w:proofErr w:type="spellStart"/>
      <w:r w:rsidRPr="00051792">
        <w:rPr>
          <w:rStyle w:val="a5"/>
          <w:b w:val="0"/>
          <w:sz w:val="23"/>
          <w:szCs w:val="23"/>
        </w:rPr>
        <w:t>Россельхозбанк</w:t>
      </w:r>
      <w:proofErr w:type="spellEnd"/>
      <w:r w:rsidRPr="00051792">
        <w:rPr>
          <w:rStyle w:val="a5"/>
          <w:b w:val="0"/>
          <w:sz w:val="23"/>
          <w:szCs w:val="23"/>
        </w:rPr>
        <w:t>»</w:t>
      </w:r>
    </w:p>
    <w:p w:rsidR="00932A77" w:rsidRDefault="00932A77" w:rsidP="00932A77">
      <w:pPr>
        <w:pStyle w:val="a4"/>
        <w:spacing w:before="0" w:beforeAutospacing="0" w:after="0" w:afterAutospacing="0"/>
        <w:jc w:val="both"/>
        <w:rPr>
          <w:rStyle w:val="a5"/>
          <w:b w:val="0"/>
          <w:sz w:val="23"/>
          <w:szCs w:val="23"/>
        </w:rPr>
      </w:pPr>
      <w:r w:rsidRPr="00932A77">
        <w:rPr>
          <w:rFonts w:asciiTheme="majorHAnsi" w:hAnsiTheme="majorHAnsi" w:cs="Arial"/>
          <w:b/>
          <w:color w:val="1A3D68"/>
          <w:sz w:val="22"/>
          <w:szCs w:val="22"/>
          <w:lang w:eastAsia="en-US"/>
        </w:rPr>
        <w:t>Корнев Анатолий Анатольевич</w:t>
      </w:r>
      <w:r>
        <w:rPr>
          <w:rStyle w:val="a5"/>
          <w:b w:val="0"/>
          <w:sz w:val="23"/>
          <w:szCs w:val="23"/>
        </w:rPr>
        <w:t xml:space="preserve"> – генеральный директор ООО «Независимая оценка»</w:t>
      </w:r>
    </w:p>
    <w:p w:rsidR="00932A77" w:rsidRDefault="00932A77" w:rsidP="003E3D6B">
      <w:pPr>
        <w:pStyle w:val="a4"/>
        <w:spacing w:before="0" w:beforeAutospacing="0" w:after="0" w:afterAutospacing="0"/>
        <w:rPr>
          <w:rFonts w:asciiTheme="majorHAnsi" w:hAnsiTheme="majorHAnsi" w:cs="Arial"/>
          <w:b/>
          <w:bCs/>
          <w:color w:val="1A3D68"/>
          <w:sz w:val="23"/>
          <w:szCs w:val="23"/>
          <w:lang w:eastAsia="en-US"/>
        </w:rPr>
      </w:pPr>
    </w:p>
    <w:p w:rsidR="003E3D6B" w:rsidRPr="00932A77" w:rsidRDefault="003E3D6B" w:rsidP="003E3D6B">
      <w:pPr>
        <w:pStyle w:val="a4"/>
        <w:spacing w:before="0" w:beforeAutospacing="0" w:after="0" w:afterAutospacing="0"/>
        <w:rPr>
          <w:rFonts w:asciiTheme="majorHAnsi" w:hAnsiTheme="majorHAnsi" w:cs="Arial"/>
          <w:b/>
          <w:bCs/>
          <w:color w:val="1A3D68"/>
          <w:sz w:val="23"/>
          <w:szCs w:val="23"/>
          <w:lang w:eastAsia="en-US"/>
        </w:rPr>
      </w:pPr>
      <w:r w:rsidRPr="00932A77">
        <w:rPr>
          <w:rFonts w:asciiTheme="majorHAnsi" w:hAnsiTheme="majorHAnsi" w:cs="Arial"/>
          <w:b/>
          <w:bCs/>
          <w:color w:val="1A3D68"/>
          <w:sz w:val="23"/>
          <w:szCs w:val="23"/>
          <w:lang w:eastAsia="en-US"/>
        </w:rPr>
        <w:t xml:space="preserve">Основные темы обсуждения: </w:t>
      </w:r>
    </w:p>
    <w:p w:rsidR="00932A77" w:rsidRPr="00054091" w:rsidRDefault="00932A77" w:rsidP="00932A77">
      <w:pPr>
        <w:pStyle w:val="a4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eastAsia="Times New Roman"/>
          <w:bCs/>
          <w:sz w:val="22"/>
          <w:szCs w:val="22"/>
        </w:rPr>
      </w:pPr>
      <w:r w:rsidRPr="00473625">
        <w:rPr>
          <w:rFonts w:eastAsia="Times New Roman"/>
          <w:bCs/>
          <w:sz w:val="22"/>
          <w:szCs w:val="22"/>
        </w:rPr>
        <w:t>Взаимодействие банковского и оценочного сообщества</w:t>
      </w:r>
      <w:r>
        <w:rPr>
          <w:rFonts w:eastAsia="Times New Roman"/>
          <w:bCs/>
          <w:sz w:val="22"/>
          <w:szCs w:val="22"/>
        </w:rPr>
        <w:t>;</w:t>
      </w:r>
    </w:p>
    <w:p w:rsidR="00932A77" w:rsidRPr="00473625" w:rsidRDefault="00932A77" w:rsidP="00932A77">
      <w:pPr>
        <w:pStyle w:val="a4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 xml:space="preserve">Взаимодействие с оценочными компаниями в </w:t>
      </w:r>
      <w:proofErr w:type="gramStart"/>
      <w:r>
        <w:rPr>
          <w:rFonts w:eastAsia="Times New Roman"/>
          <w:bCs/>
          <w:sz w:val="22"/>
          <w:szCs w:val="22"/>
        </w:rPr>
        <w:t>рамках</w:t>
      </w:r>
      <w:proofErr w:type="gramEnd"/>
      <w:r>
        <w:rPr>
          <w:rFonts w:eastAsia="Times New Roman"/>
          <w:bCs/>
          <w:sz w:val="22"/>
          <w:szCs w:val="22"/>
        </w:rPr>
        <w:t xml:space="preserve"> реализации ипотечных программ ОАО «АИЖК»;</w:t>
      </w:r>
    </w:p>
    <w:p w:rsidR="00932A77" w:rsidRPr="00473625" w:rsidRDefault="00932A77" w:rsidP="00932A77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</w:rPr>
      </w:pPr>
      <w:r w:rsidRPr="00473625">
        <w:rPr>
          <w:rFonts w:ascii="Times New Roman" w:eastAsia="Times New Roman" w:hAnsi="Times New Roman"/>
        </w:rPr>
        <w:t xml:space="preserve">Актуальная проблематика применения оценки в банковском </w:t>
      </w:r>
      <w:proofErr w:type="gramStart"/>
      <w:r w:rsidRPr="00473625">
        <w:rPr>
          <w:rFonts w:ascii="Times New Roman" w:eastAsia="Times New Roman" w:hAnsi="Times New Roman"/>
        </w:rPr>
        <w:t>секторе</w:t>
      </w:r>
      <w:proofErr w:type="gramEnd"/>
      <w:r>
        <w:rPr>
          <w:rFonts w:ascii="Times New Roman" w:eastAsia="Times New Roman" w:hAnsi="Times New Roman"/>
        </w:rPr>
        <w:t>;</w:t>
      </w:r>
    </w:p>
    <w:p w:rsidR="00932A77" w:rsidRDefault="00932A77" w:rsidP="00932A77">
      <w:pPr>
        <w:pStyle w:val="a4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Style w:val="a5"/>
          <w:b w:val="0"/>
          <w:sz w:val="23"/>
          <w:szCs w:val="23"/>
        </w:rPr>
      </w:pPr>
      <w:r w:rsidRPr="00473625">
        <w:rPr>
          <w:rStyle w:val="a5"/>
          <w:b w:val="0"/>
          <w:sz w:val="23"/>
          <w:szCs w:val="23"/>
        </w:rPr>
        <w:t>Особенности оц</w:t>
      </w:r>
      <w:r>
        <w:rPr>
          <w:rStyle w:val="a5"/>
          <w:b w:val="0"/>
          <w:sz w:val="23"/>
          <w:szCs w:val="23"/>
        </w:rPr>
        <w:t>енки имущества для целей залога;</w:t>
      </w:r>
    </w:p>
    <w:p w:rsidR="00932A77" w:rsidRPr="00473625" w:rsidRDefault="00932A77" w:rsidP="00932A77">
      <w:pPr>
        <w:pStyle w:val="a4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3"/>
          <w:szCs w:val="23"/>
        </w:rPr>
      </w:pPr>
      <w:r w:rsidRPr="00473625">
        <w:rPr>
          <w:sz w:val="23"/>
          <w:szCs w:val="23"/>
        </w:rPr>
        <w:t>Текущие изменения законодательства в сфере оценочной деятельности, обзор основных проектов нормативно правовых актов</w:t>
      </w:r>
      <w:r>
        <w:rPr>
          <w:sz w:val="23"/>
          <w:szCs w:val="23"/>
        </w:rPr>
        <w:t>;</w:t>
      </w:r>
    </w:p>
    <w:p w:rsidR="00932A77" w:rsidRPr="00473625" w:rsidRDefault="00932A77" w:rsidP="00932A77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sz w:val="23"/>
          <w:szCs w:val="23"/>
        </w:rPr>
      </w:pPr>
      <w:r w:rsidRPr="00473625">
        <w:rPr>
          <w:rFonts w:ascii="Times New Roman" w:hAnsi="Times New Roman"/>
          <w:sz w:val="23"/>
          <w:szCs w:val="23"/>
        </w:rPr>
        <w:t xml:space="preserve">ФЗ№135: порядок осуществления </w:t>
      </w:r>
      <w:proofErr w:type="gramStart"/>
      <w:r w:rsidRPr="00473625">
        <w:rPr>
          <w:rFonts w:ascii="Times New Roman" w:hAnsi="Times New Roman"/>
          <w:sz w:val="23"/>
          <w:szCs w:val="23"/>
        </w:rPr>
        <w:t>контроля за</w:t>
      </w:r>
      <w:proofErr w:type="gramEnd"/>
      <w:r w:rsidRPr="00473625">
        <w:rPr>
          <w:rFonts w:ascii="Times New Roman" w:hAnsi="Times New Roman"/>
          <w:sz w:val="23"/>
          <w:szCs w:val="23"/>
        </w:rPr>
        <w:t xml:space="preserve"> оценочной деятельностью в рамках реализации функций СРО: плановые и внеплановые проверки; ответственность оценщика; текущая практика осуществления экспертизы отчетов об оценке</w:t>
      </w:r>
      <w:r>
        <w:rPr>
          <w:rFonts w:ascii="Times New Roman" w:hAnsi="Times New Roman"/>
          <w:sz w:val="23"/>
          <w:szCs w:val="23"/>
        </w:rPr>
        <w:t>;</w:t>
      </w:r>
    </w:p>
    <w:p w:rsidR="00932A77" w:rsidRPr="00473625" w:rsidRDefault="00932A77" w:rsidP="00932A77">
      <w:pPr>
        <w:pStyle w:val="a4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3"/>
          <w:szCs w:val="23"/>
        </w:rPr>
      </w:pPr>
      <w:r w:rsidRPr="00473625">
        <w:rPr>
          <w:sz w:val="23"/>
          <w:szCs w:val="23"/>
        </w:rPr>
        <w:t>Вопросы к общему собранию членов НП «СМАО» и НП «</w:t>
      </w:r>
      <w:proofErr w:type="spellStart"/>
      <w:r w:rsidRPr="00473625">
        <w:rPr>
          <w:sz w:val="23"/>
          <w:szCs w:val="23"/>
        </w:rPr>
        <w:t>СМАОс</w:t>
      </w:r>
      <w:proofErr w:type="spellEnd"/>
      <w:r w:rsidRPr="00473625">
        <w:rPr>
          <w:sz w:val="23"/>
          <w:szCs w:val="23"/>
        </w:rPr>
        <w:t>»;</w:t>
      </w:r>
    </w:p>
    <w:p w:rsidR="00932A77" w:rsidRPr="00473625" w:rsidRDefault="00932A77" w:rsidP="00932A77">
      <w:pPr>
        <w:pStyle w:val="a4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3"/>
          <w:szCs w:val="23"/>
        </w:rPr>
      </w:pPr>
      <w:r w:rsidRPr="00473625">
        <w:rPr>
          <w:sz w:val="23"/>
          <w:szCs w:val="23"/>
        </w:rPr>
        <w:t xml:space="preserve">Ответы на вопросы участников </w:t>
      </w:r>
      <w:r>
        <w:rPr>
          <w:sz w:val="23"/>
          <w:szCs w:val="23"/>
        </w:rPr>
        <w:t>круглого стола</w:t>
      </w:r>
      <w:r w:rsidRPr="00473625">
        <w:rPr>
          <w:sz w:val="23"/>
          <w:szCs w:val="23"/>
        </w:rPr>
        <w:t>.</w:t>
      </w:r>
    </w:p>
    <w:p w:rsidR="00B13CF3" w:rsidRDefault="00B13CF3" w:rsidP="005A7540">
      <w:pPr>
        <w:tabs>
          <w:tab w:val="left" w:pos="317"/>
        </w:tabs>
        <w:spacing w:after="0" w:line="240" w:lineRule="auto"/>
        <w:jc w:val="right"/>
        <w:rPr>
          <w:rFonts w:ascii="Cambria" w:eastAsia="Calibri" w:hAnsi="Cambria" w:cs="Arial"/>
          <w:b/>
          <w:color w:val="1A3D68"/>
          <w:sz w:val="24"/>
          <w:szCs w:val="24"/>
        </w:rPr>
      </w:pPr>
    </w:p>
    <w:sectPr w:rsidR="00B13CF3" w:rsidSect="00932A77">
      <w:footerReference w:type="default" r:id="rId8"/>
      <w:pgSz w:w="11906" w:h="16838"/>
      <w:pgMar w:top="993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9A0" w:rsidRDefault="006369A0" w:rsidP="0045233E">
      <w:pPr>
        <w:spacing w:after="0" w:line="240" w:lineRule="auto"/>
      </w:pPr>
      <w:r>
        <w:separator/>
      </w:r>
    </w:p>
  </w:endnote>
  <w:endnote w:type="continuationSeparator" w:id="0">
    <w:p w:rsidR="006369A0" w:rsidRDefault="006369A0" w:rsidP="00452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A0" w:rsidRPr="00600512" w:rsidRDefault="006369A0" w:rsidP="00B13CF3">
    <w:pPr>
      <w:pStyle w:val="ab"/>
      <w:jc w:val="center"/>
      <w:rPr>
        <w:rFonts w:asciiTheme="majorHAnsi" w:hAnsiTheme="majorHAnsi"/>
        <w:b/>
        <w:color w:val="1A3D68"/>
        <w:sz w:val="20"/>
        <w:szCs w:val="20"/>
      </w:rPr>
    </w:pPr>
    <w:r w:rsidRPr="00600512">
      <w:rPr>
        <w:rFonts w:asciiTheme="majorHAnsi" w:hAnsiTheme="majorHAnsi"/>
        <w:b/>
        <w:color w:val="1A3D68"/>
        <w:sz w:val="20"/>
        <w:szCs w:val="20"/>
      </w:rPr>
      <w:t>Партнерство СМАО, тел./факс: +7 (495) 604-41-69, 604-41-70, 604-41-71</w:t>
    </w:r>
  </w:p>
  <w:p w:rsidR="006369A0" w:rsidRPr="00600512" w:rsidRDefault="00810032" w:rsidP="00B13CF3">
    <w:pPr>
      <w:pStyle w:val="ab"/>
      <w:jc w:val="center"/>
      <w:rPr>
        <w:b/>
        <w:color w:val="1A3D68"/>
        <w:sz w:val="20"/>
        <w:szCs w:val="20"/>
      </w:rPr>
    </w:pPr>
    <w:hyperlink r:id="rId1" w:history="1">
      <w:r w:rsidR="006369A0" w:rsidRPr="00600512">
        <w:rPr>
          <w:rStyle w:val="a3"/>
          <w:rFonts w:asciiTheme="majorHAnsi" w:hAnsiTheme="majorHAnsi"/>
          <w:b/>
          <w:color w:val="1A3D68"/>
          <w:sz w:val="20"/>
          <w:szCs w:val="20"/>
          <w:lang w:val="en-US"/>
        </w:rPr>
        <w:t>info</w:t>
      </w:r>
      <w:r w:rsidR="006369A0" w:rsidRPr="00600512">
        <w:rPr>
          <w:rStyle w:val="a3"/>
          <w:rFonts w:asciiTheme="majorHAnsi" w:hAnsiTheme="majorHAnsi"/>
          <w:b/>
          <w:color w:val="1A3D68"/>
          <w:sz w:val="20"/>
          <w:szCs w:val="20"/>
        </w:rPr>
        <w:t>@</w:t>
      </w:r>
      <w:r w:rsidR="006369A0" w:rsidRPr="00600512">
        <w:rPr>
          <w:rStyle w:val="a3"/>
          <w:rFonts w:asciiTheme="majorHAnsi" w:hAnsiTheme="majorHAnsi"/>
          <w:b/>
          <w:color w:val="1A3D68"/>
          <w:sz w:val="20"/>
          <w:szCs w:val="20"/>
          <w:lang w:val="en-US"/>
        </w:rPr>
        <w:t>smao</w:t>
      </w:r>
      <w:r w:rsidR="006369A0" w:rsidRPr="00600512">
        <w:rPr>
          <w:rStyle w:val="a3"/>
          <w:rFonts w:asciiTheme="majorHAnsi" w:hAnsiTheme="majorHAnsi"/>
          <w:b/>
          <w:color w:val="1A3D68"/>
          <w:sz w:val="20"/>
          <w:szCs w:val="20"/>
        </w:rPr>
        <w:t>.</w:t>
      </w:r>
      <w:r w:rsidR="006369A0" w:rsidRPr="00600512">
        <w:rPr>
          <w:rStyle w:val="a3"/>
          <w:rFonts w:asciiTheme="majorHAnsi" w:hAnsiTheme="majorHAnsi"/>
          <w:b/>
          <w:color w:val="1A3D68"/>
          <w:sz w:val="20"/>
          <w:szCs w:val="20"/>
          <w:lang w:val="en-US"/>
        </w:rPr>
        <w:t>ru</w:t>
      </w:r>
    </w:hyperlink>
    <w:r w:rsidR="006369A0" w:rsidRPr="00600512">
      <w:rPr>
        <w:rFonts w:asciiTheme="majorHAnsi" w:hAnsiTheme="majorHAnsi"/>
        <w:b/>
        <w:color w:val="1A3D68"/>
        <w:sz w:val="20"/>
        <w:szCs w:val="20"/>
      </w:rPr>
      <w:t xml:space="preserve">, </w:t>
    </w:r>
    <w:hyperlink r:id="rId2" w:history="1">
      <w:r w:rsidR="006369A0" w:rsidRPr="00600512">
        <w:rPr>
          <w:rStyle w:val="a3"/>
          <w:rFonts w:asciiTheme="majorHAnsi" w:hAnsiTheme="majorHAnsi"/>
          <w:b/>
          <w:color w:val="1A3D68"/>
          <w:sz w:val="20"/>
          <w:szCs w:val="20"/>
          <w:lang w:val="en-US"/>
        </w:rPr>
        <w:t>www</w:t>
      </w:r>
      <w:r w:rsidR="006369A0" w:rsidRPr="00600512">
        <w:rPr>
          <w:rStyle w:val="a3"/>
          <w:rFonts w:asciiTheme="majorHAnsi" w:hAnsiTheme="majorHAnsi"/>
          <w:b/>
          <w:color w:val="1A3D68"/>
          <w:sz w:val="20"/>
          <w:szCs w:val="20"/>
        </w:rPr>
        <w:t>.</w:t>
      </w:r>
      <w:r w:rsidR="006369A0" w:rsidRPr="00600512">
        <w:rPr>
          <w:rStyle w:val="a3"/>
          <w:rFonts w:asciiTheme="majorHAnsi" w:hAnsiTheme="majorHAnsi"/>
          <w:b/>
          <w:color w:val="1A3D68"/>
          <w:sz w:val="20"/>
          <w:szCs w:val="20"/>
          <w:lang w:val="en-US"/>
        </w:rPr>
        <w:t>smao</w:t>
      </w:r>
      <w:r w:rsidR="006369A0" w:rsidRPr="00600512">
        <w:rPr>
          <w:rStyle w:val="a3"/>
          <w:rFonts w:asciiTheme="majorHAnsi" w:hAnsiTheme="majorHAnsi"/>
          <w:b/>
          <w:color w:val="1A3D68"/>
          <w:sz w:val="20"/>
          <w:szCs w:val="20"/>
        </w:rPr>
        <w:t>.</w:t>
      </w:r>
      <w:r w:rsidR="006369A0" w:rsidRPr="00600512">
        <w:rPr>
          <w:rStyle w:val="a3"/>
          <w:rFonts w:asciiTheme="majorHAnsi" w:hAnsiTheme="majorHAnsi"/>
          <w:b/>
          <w:color w:val="1A3D68"/>
          <w:sz w:val="20"/>
          <w:szCs w:val="20"/>
          <w:lang w:val="en-US"/>
        </w:rPr>
        <w:t>ru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9A0" w:rsidRDefault="006369A0" w:rsidP="0045233E">
      <w:pPr>
        <w:spacing w:after="0" w:line="240" w:lineRule="auto"/>
      </w:pPr>
      <w:r>
        <w:separator/>
      </w:r>
    </w:p>
  </w:footnote>
  <w:footnote w:type="continuationSeparator" w:id="0">
    <w:p w:rsidR="006369A0" w:rsidRDefault="006369A0" w:rsidP="00452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46E9"/>
    <w:multiLevelType w:val="multilevel"/>
    <w:tmpl w:val="365010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257C2CC7"/>
    <w:multiLevelType w:val="hybridMultilevel"/>
    <w:tmpl w:val="1DE06F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6485A"/>
    <w:multiLevelType w:val="hybridMultilevel"/>
    <w:tmpl w:val="938CD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51367"/>
    <w:multiLevelType w:val="hybridMultilevel"/>
    <w:tmpl w:val="F0E2C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F213F"/>
    <w:multiLevelType w:val="hybridMultilevel"/>
    <w:tmpl w:val="681E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1395D"/>
    <w:multiLevelType w:val="hybridMultilevel"/>
    <w:tmpl w:val="C6A2D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710A6"/>
    <w:multiLevelType w:val="hybridMultilevel"/>
    <w:tmpl w:val="EC7C0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5AB"/>
    <w:rsid w:val="000745DF"/>
    <w:rsid w:val="00086EEB"/>
    <w:rsid w:val="001372F5"/>
    <w:rsid w:val="0017643F"/>
    <w:rsid w:val="002D2896"/>
    <w:rsid w:val="00361C53"/>
    <w:rsid w:val="003E3D6B"/>
    <w:rsid w:val="0045233E"/>
    <w:rsid w:val="004A60F4"/>
    <w:rsid w:val="005230C2"/>
    <w:rsid w:val="00532A5B"/>
    <w:rsid w:val="00545F6C"/>
    <w:rsid w:val="00585EEB"/>
    <w:rsid w:val="005A7540"/>
    <w:rsid w:val="005F7838"/>
    <w:rsid w:val="00600512"/>
    <w:rsid w:val="006369A0"/>
    <w:rsid w:val="006A78D4"/>
    <w:rsid w:val="006E35AB"/>
    <w:rsid w:val="006E5421"/>
    <w:rsid w:val="00796FDA"/>
    <w:rsid w:val="007A2AAB"/>
    <w:rsid w:val="007E0E2F"/>
    <w:rsid w:val="007F3356"/>
    <w:rsid w:val="00810032"/>
    <w:rsid w:val="008C257E"/>
    <w:rsid w:val="008D06C0"/>
    <w:rsid w:val="00932A77"/>
    <w:rsid w:val="00935D31"/>
    <w:rsid w:val="00982B40"/>
    <w:rsid w:val="009927C6"/>
    <w:rsid w:val="009A5DC8"/>
    <w:rsid w:val="009D1BB0"/>
    <w:rsid w:val="009E3639"/>
    <w:rsid w:val="009E568E"/>
    <w:rsid w:val="00A05358"/>
    <w:rsid w:val="00A33E2C"/>
    <w:rsid w:val="00AA08B0"/>
    <w:rsid w:val="00B13CF3"/>
    <w:rsid w:val="00B166E3"/>
    <w:rsid w:val="00B6671E"/>
    <w:rsid w:val="00BC3220"/>
    <w:rsid w:val="00C41746"/>
    <w:rsid w:val="00C53954"/>
    <w:rsid w:val="00C56576"/>
    <w:rsid w:val="00CD5C00"/>
    <w:rsid w:val="00D34ACB"/>
    <w:rsid w:val="00D40FF4"/>
    <w:rsid w:val="00D43189"/>
    <w:rsid w:val="00E241A6"/>
    <w:rsid w:val="00E95BAD"/>
    <w:rsid w:val="00EB6FE7"/>
    <w:rsid w:val="00EE3537"/>
    <w:rsid w:val="00F1179F"/>
    <w:rsid w:val="00F71D41"/>
    <w:rsid w:val="00F8132F"/>
    <w:rsid w:val="00FB17C9"/>
    <w:rsid w:val="00FF6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5A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E35A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35A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5A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A0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452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5233E"/>
  </w:style>
  <w:style w:type="paragraph" w:styleId="ab">
    <w:name w:val="footer"/>
    <w:basedOn w:val="a"/>
    <w:link w:val="ac"/>
    <w:uiPriority w:val="99"/>
    <w:unhideWhenUsed/>
    <w:rsid w:val="00452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5233E"/>
  </w:style>
  <w:style w:type="paragraph" w:styleId="ad">
    <w:name w:val="List Paragraph"/>
    <w:basedOn w:val="a"/>
    <w:uiPriority w:val="34"/>
    <w:qFormat/>
    <w:rsid w:val="003E3D6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0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o.ru" TargetMode="External"/><Relationship Id="rId1" Type="http://schemas.openxmlformats.org/officeDocument/2006/relationships/hyperlink" Target="mailto:info@s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OSherbakova</dc:creator>
  <cp:lastModifiedBy>OSherbakova</cp:lastModifiedBy>
  <cp:revision>2</cp:revision>
  <cp:lastPrinted>2013-04-04T05:44:00Z</cp:lastPrinted>
  <dcterms:created xsi:type="dcterms:W3CDTF">2013-04-29T09:07:00Z</dcterms:created>
  <dcterms:modified xsi:type="dcterms:W3CDTF">2013-04-29T09:07:00Z</dcterms:modified>
</cp:coreProperties>
</file>