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fldChar w:fldCharType="begin"/>
      </w: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instrText xml:space="preserve"> HYPERLINK "http://smao.ru/files/public-info-gov/polozheniya_ES/polozhenie_ob_ES_prot_8_19.04.2008.PDF" </w:instrText>
      </w: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fldChar w:fldCharType="separate"/>
      </w:r>
      <w:r w:rsidRPr="001F5126">
        <w:rPr>
          <w:rFonts w:ascii="Times New Roman" w:eastAsia="Times New Roman" w:hAnsi="Times New Roman" w:cs="Times New Roman"/>
          <w:b/>
          <w:bCs/>
          <w:color w:val="1CAADD"/>
          <w:sz w:val="24"/>
          <w:szCs w:val="24"/>
          <w:u w:val="single"/>
          <w:lang w:eastAsia="ru-RU"/>
        </w:rPr>
        <w:t>«УТВЕРЖДЕНО»</w:t>
      </w: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fldChar w:fldCharType="end"/>
      </w: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history="1"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t>Решением Общего собрания членов НП «СМАОс»</w:t>
        </w:r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br/>
          <w:t>Протокол № 8 от «19» апреля 2008 г.</w:t>
        </w:r>
      </w:hyperlink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1F5126">
          <w:rPr>
            <w:rFonts w:ascii="Times New Roman" w:eastAsia="Times New Roman" w:hAnsi="Times New Roman" w:cs="Times New Roman"/>
            <w:b/>
            <w:bCs/>
            <w:color w:val="1CAADD"/>
            <w:sz w:val="24"/>
            <w:szCs w:val="24"/>
            <w:u w:val="single"/>
            <w:lang w:eastAsia="ru-RU"/>
          </w:rPr>
          <w:t>Изменения и дополнения внесены</w:t>
        </w:r>
      </w:hyperlink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history="1"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t>Общим собранием членов НП «СМАОс»</w:t>
        </w:r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br/>
          <w:t>Протокол №10 от «24» апреля 2010 г.</w:t>
        </w:r>
      </w:hyperlink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1F5126">
          <w:rPr>
            <w:rFonts w:ascii="Times New Roman" w:eastAsia="Times New Roman" w:hAnsi="Times New Roman" w:cs="Times New Roman"/>
            <w:b/>
            <w:bCs/>
            <w:color w:val="1CAADD"/>
            <w:sz w:val="24"/>
            <w:szCs w:val="24"/>
            <w:u w:val="single"/>
            <w:lang w:eastAsia="ru-RU"/>
          </w:rPr>
          <w:t>Изменения и дополнения внесены</w:t>
        </w:r>
      </w:hyperlink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t>Общим собранием членов НП «СМАОс»</w:t>
        </w:r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br/>
          <w:t>Протокол №11 от «09» апреля 2011 г.</w:t>
        </w:r>
      </w:hyperlink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1F5126">
          <w:rPr>
            <w:rFonts w:ascii="Times New Roman" w:eastAsia="Times New Roman" w:hAnsi="Times New Roman" w:cs="Times New Roman"/>
            <w:b/>
            <w:bCs/>
            <w:color w:val="1CAADD"/>
            <w:sz w:val="24"/>
            <w:szCs w:val="24"/>
            <w:u w:val="single"/>
            <w:lang w:eastAsia="ru-RU"/>
          </w:rPr>
          <w:t>Изменения и дополнения внесены</w:t>
        </w:r>
      </w:hyperlink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t>Общим собранием членов НП «СМАОс»</w:t>
        </w:r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br/>
          <w:t>Протокол №12 от «14» апреля 2012 г.</w:t>
        </w:r>
      </w:hyperlink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1F5126">
          <w:rPr>
            <w:rFonts w:ascii="Times New Roman" w:eastAsia="Times New Roman" w:hAnsi="Times New Roman" w:cs="Times New Roman"/>
            <w:b/>
            <w:bCs/>
            <w:color w:val="1CAADD"/>
            <w:sz w:val="24"/>
            <w:szCs w:val="24"/>
            <w:u w:val="single"/>
            <w:lang w:eastAsia="ru-RU"/>
          </w:rPr>
          <w:t>Изменения и дополнения внесены</w:t>
        </w:r>
      </w:hyperlink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t>Общим собранием членов НП «СМАОс»</w:t>
        </w:r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br/>
          <w:t>Протокол №14 от «23» мая 2014 г.</w:t>
        </w:r>
      </w:hyperlink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1F5126">
          <w:rPr>
            <w:rFonts w:ascii="Times New Roman" w:eastAsia="Times New Roman" w:hAnsi="Times New Roman" w:cs="Times New Roman"/>
            <w:b/>
            <w:bCs/>
            <w:color w:val="1CAADD"/>
            <w:sz w:val="24"/>
            <w:szCs w:val="24"/>
            <w:u w:val="single"/>
            <w:lang w:eastAsia="ru-RU"/>
          </w:rPr>
          <w:t>Изменения и дополнения внесены</w:t>
        </w:r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br/>
          <w:t>Общим собранием членов СМАО</w:t>
        </w:r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br/>
          <w:t>Протокол №15 от «17» апреля 2015 г.</w:t>
        </w:r>
      </w:hyperlink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1F5126">
          <w:rPr>
            <w:rFonts w:ascii="Times New Roman" w:eastAsia="Times New Roman" w:hAnsi="Times New Roman" w:cs="Times New Roman"/>
            <w:b/>
            <w:bCs/>
            <w:color w:val="1CAADD"/>
            <w:sz w:val="24"/>
            <w:szCs w:val="24"/>
            <w:u w:val="single"/>
            <w:lang w:eastAsia="ru-RU"/>
          </w:rPr>
          <w:t>Изменения и дополнения внесены</w:t>
        </w:r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br/>
          <w:t>Общим собранием членов СМАО</w:t>
        </w:r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br/>
          <w:t>Протокол №16 от «15» апреля 2016 г.</w:t>
        </w:r>
      </w:hyperlink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1F5126">
          <w:rPr>
            <w:rFonts w:ascii="Times New Roman" w:eastAsia="Times New Roman" w:hAnsi="Times New Roman" w:cs="Times New Roman"/>
            <w:b/>
            <w:bCs/>
            <w:color w:val="1CAADD"/>
            <w:sz w:val="24"/>
            <w:szCs w:val="24"/>
            <w:u w:val="single"/>
            <w:lang w:eastAsia="ru-RU"/>
          </w:rPr>
          <w:t>Изменения и дополнения внесены</w:t>
        </w:r>
      </w:hyperlink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8" w:history="1"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t>Внеочередным общим собранием членов СМАО</w:t>
        </w:r>
      </w:hyperlink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9" w:history="1"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t>Протокол №17 от «15» сентября 2016 г.</w:t>
        </w:r>
      </w:hyperlink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Pr="001F5126">
          <w:rPr>
            <w:rFonts w:ascii="Times New Roman" w:eastAsia="Times New Roman" w:hAnsi="Times New Roman" w:cs="Times New Roman"/>
            <w:b/>
            <w:bCs/>
            <w:color w:val="1CAADD"/>
            <w:sz w:val="24"/>
            <w:szCs w:val="24"/>
            <w:u w:val="single"/>
            <w:lang w:eastAsia="ru-RU"/>
          </w:rPr>
          <w:t>Изменение и дополнения внесены</w:t>
        </w:r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br/>
          <w:t>Общим собранием членов СМАО</w:t>
        </w:r>
        <w:r w:rsidRPr="001F5126">
          <w:rPr>
            <w:rFonts w:ascii="Times New Roman" w:eastAsia="Times New Roman" w:hAnsi="Times New Roman" w:cs="Times New Roman"/>
            <w:color w:val="1CAADD"/>
            <w:sz w:val="24"/>
            <w:szCs w:val="24"/>
            <w:u w:val="single"/>
            <w:lang w:eastAsia="ru-RU"/>
          </w:rPr>
          <w:br/>
          <w:t>Протокол №18 от «21» апреля 2017 года</w:t>
        </w:r>
      </w:hyperlink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и дополнения внесены</w:t>
      </w: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Общим собранием членов СМАО</w:t>
      </w: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 №19 от 05 июня 2018 года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и дополнения внесены</w:t>
      </w: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Общим собранием членов СМАО</w:t>
      </w: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 №22 от 08 апреля 2021 года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ОБ ЭКСПЕРТНОМ СОВЕТЕ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</w:p>
    <w:p w:rsidR="001F5126" w:rsidRDefault="001F5126" w:rsidP="001F5126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F5126" w:rsidRDefault="001F5126" w:rsidP="001F5126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F5126" w:rsidRDefault="001F5126" w:rsidP="001F5126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F5126" w:rsidRDefault="001F5126" w:rsidP="001F5126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об Экспертном совете Саморегулируемой межрегиональной ассоциации оценщиков (далее – Ассоциация) устанавливает требования к составу Экспертного совета Ассоциации, компетенцию Экспертного совета Ассоциации, права и обязанности членов Экспертного совета Ассоциации.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Экспертный совет в своей деятельности руководствуется требованиями законодательства об оценочной деятельности, в том числе Федеральным законом «Об оценочной деятельности в Российской Федерации» №135-ФЗ от 29.07.1998 г. (далее – Федеральный закон), федеральными стандартами оценки и другими актами уполномоченного федерального органа, осуществляющего функции по нормативно-правовому регулированию оценочной деятельности, иными нормативными правовыми актами Российской Федерации, стандартами и правилами оценочной деятельности Ассоциации.</w:t>
      </w:r>
      <w:proofErr w:type="gramEnd"/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Организационно-техническое обеспечение деятельности Экспертного совета осуществляется Ассоциацией.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 СОСТАВ ЭКСПЕРТНОГО СОВЕТА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Членом Экспертного совета является член Ассоциации, соответствующий требованиям, установленным законодательством Российской Федерации, нормативн</w:t>
      </w: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правовыми актами Российской Федерации и дополнительным требованиям Ассоциации к членам Экспертного совета,  избранный в состав Экспертного совета Ассоциации Общим собранием членов Ассоциации.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Экспертный совет Ассоциации образуется в составе не менее чем два человека, поскольку законодательством Российской Федерации не установлено иное. Срок полномочий Экспертного совета составляет 5 (Пять) лет с момента образования.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Образование Экспертного совета Ассоциации, досрочное прекращение его полномочий, а также избрание и досрочное прекращение полномочий отдельных его членов осуществляется общим собранием членов Ассоциации.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Председатель Экспертного совета и его Заместител</w:t>
      </w: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утверждается(</w:t>
      </w:r>
      <w:proofErr w:type="spell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proofErr w:type="spell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Советом Ассоциации из числа членов Экспертного совета Ассоциации.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Выявление </w:t>
      </w: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 несоответствия члена Экспертного совета Ассоциации</w:t>
      </w:r>
      <w:proofErr w:type="gram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Федерального закона, настоящего Положения, предъявляемым к нему, является основанием применения меры дисциплинарного воздействия в порядке, предусмотренном Федеральным законом, актами уполномоченного федерального органа, осуществляющего функции по нормативно-правовому регулированию оценочной деятельности, иными нормативными правовыми актами Российской Федерации, внутренними документами Ассоциации.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 Член Экспертного совета вправе приостановить полномочия в качестве эксперта на основании личного заявления в порядке, установленном внутренними документами Ассоциации.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прекращения членства эксперта в Ассоциации Совет Ассоциации выносит решение о приостановлении полномочий/деятельности эксперта Ассоциации до досрочного прекращения полномочий члена Экспертного совета Общим собранием членов Ассоциации.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рассмотрения и утверждения или отклонения мер дисциплинарного воздействия в виде рекомендации об исключении члена Ассоциации из состава экспертного совета Ассоциации, подлежащей рассмотрению и утверждению или отклонению Общим собранием членов Ассоциации, Совет Ассоциации выносит решение о приостановлении полномочий/деятельности эксперта Ассоциации.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(бездействие) эксперта (экспертов) Ассоциации при проведении экспертизы отчета,  результаты такой экспертизы могут быть обжалованы заинтересованными лицами в Ассоциацию порядке и сроки, которые установлены требованиями к рассмотрению саморегулируемой организацией оценщиков жалобы на нарушение ее членом требований настоящего Федерального закона, федеральных </w:t>
      </w: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</w:t>
      </w:r>
      <w:proofErr w:type="gram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этики, утверждаемыми уполномоченным федеральным органом, осуществляющим функции по нормативно-правовому регулированию оценочной деятельности, внутренними документами Ассоциации, или оспорены в судебном порядке.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 КОМПЕТЕНЦИЯ ЭКСПЕРТНОГО СОВЕТА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 компетенции Экспертного совета относится осуществление экспертизы отчетов об оценке.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экспертизой 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отчета, подписанного оценщиком или оценщиками, о соответствии требованиям законодательства Российской Федерации об оценочной деятельности  (в том числе требованиям настоящего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деятельности), а в случае</w:t>
      </w:r>
      <w:proofErr w:type="gram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экспертизы отчета об определении рыночной стоимости объекта оценки также о подтверждении рыночной стоимости объекта оценки, определенной оценщиком в отчете.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Порядок проведения экспертизы отчетов об оценке устанавливается в стандартах и правилах Ассоциации.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Заседания Экспертного совета проводятся по мере необходимости, но не реже одного раза в год. Заседания Экспертного совета проводятся по инициативе Председателя Экспертного совета Ассоциации или органов управления Ассоциации.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Порядок проведения заседаний Экспертного совета устанавливается в Правилах осуществления экспертизы отчетов об оценке, утвержденных Советом Ассоциации.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ПРЕЗИДИУМ ЭКСПЕРТНОГО СОВЕТА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Президиум Экспертного совета Ассоциации (далее - Президиум) – коллегиальный орган Экспертного совета Ассоциации, формируемый на основании решения Совета Ассоциации, в составе не менее семи членов.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Президиум формируется Советом Ассоциации на срок, равный сроку полномочий Экспертного совета. Президиум возглавляет Президент Ассоциации. В случае отсутствия Президента заседания Президиума возглавляет Председатель Экспертного совета или его заместитель.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Президент Ассоциации: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созывает Президиум по мере необходимости, либо по инициативе Председателя Экспертного совета, по инициативе не менее 30% членов Президиума, по инициативе Генерального директора Ассоциации;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выносит на рассмотрение Президиума вопросы, относящиеся к его компетенции;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председательствует на заседаниях Президиума;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подписывает протоколы и принимаемые Президиумом решения.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Заседания Президиума Экспертного совета проводятся по мере необходимости, но не реже одного раза в квартал. Порядок проведения заседаний Президиума Экспертного совета устанавливается в Правилах осуществления экспертизы отчетов об оценке, утвержденных Советом Ассоциации.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К компетенции Президиума относится: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4.5.1.разработка и вынесение на рассмотрение Совета Ассоциации планов работы и проектов документов по вопросам деятельности Экспертного совета;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 принятие решений по вопросам, отнесенным к компетенции Экспертного совета Ассоциации и требующим оперативного разрешения;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 предоставление рекомендаций по кандидатурам представителей Ассоциации для участия в рабочих группах по разработке методических рекомендаций, стандартов, прочих мероприятий, требующих участия членов Экспертного совета;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4.5.2. вынесение решения о проведении внеплановой проверки члена Экспертного совета Ассоциации, не соответствующего предъявляемым к нему требованиям Федерального закона, настоящего Положения, в порядке, установленном действующим законодательством Российской Федерации, нормативно-правовыми актами Российской Федерации, внутренними документами Ассоциации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 рассмотрение апелляций на экспертные заключения, подписанные членами Экспертного совета Ассоциации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4.5.4. иные вопросы, предусмотренные законодательством Российской Федерации, федеральными стандартами оценки, другими нормативными правовыми актами Российской Федерации, а также внутренними документами Ассоциации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ОБЯЗАННОСТИ ЧЛЕНОВ ЭКСПЕРТНОГО СОВЕТА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Эксперт обязан: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при осуществлении экспертизы отчета об оценке требования Федерального закона, федеральных стандартов оценки, стандартов и правил Ассоциации и иных внутренних документов Ассоциации;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отсутствии оснований для самоотвода принять к выполнению порученную ему экспертизу;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отказаться от проведения экспертизы, если он подписал отчет об оценке, в отношении которого проводится экспертиза, либо если он является учредителем, собственником, акционером, должностным лицом или работником юридического лица – заказчика экспертизы, собственника объекта оценки либо исполнителя оценки, либо если он имеет имущественный интерес в объекте оценки, в отношении </w:t>
      </w: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отчета</w:t>
      </w:r>
      <w:proofErr w:type="gram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оценке которого проводится экспертиза, либо если он состоит с учредителем, собственником, должностным лицом юридического лица - заказчика экспертизы, физическим лицом - заказчиком экспертизы или лицом, подписавшим соответствующий отчет об оценке, в близком родстве или свойстве, а </w:t>
      </w: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proofErr w:type="gram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юридическое лицо - заказчик экспертизы является его кредитором или страховщиком;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полное исследование представленных ему материалов, дать объективное и обоснованное экспертное заключение по поставленным перед ним вопросам;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указывать в экспертном заключении обоснование вывода по итогам проведения экспертизы отчета об оценке, подтверждающее сделанный вывод;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предоставлять разъяснения по вопросам, связанным с проведением экспертизы и по экспертному заключению;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показания в суде по экспертизе, проведенной на основании определения суда;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уведомить Ассоциацию </w:t>
      </w: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фактах оказания на него воздействия со стороны любых лиц в целях влияния на вывод</w:t>
      </w:r>
      <w:proofErr w:type="gram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(выводы), содержащийся (содержащиеся) в экспертном заключении;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конфиденциальность сведений, которые стали ему известны в связи с осуществлением экспертизы отчета об оценке;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сохранность предоставленных материалов;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иные обязанности, предусмотренные законодательством Российской Федерации, федеральными стандартами оценки и иными нормативными правовыми актами Российской Федерации и внутренними документами Ассоциации.</w:t>
      </w:r>
      <w:proofErr w:type="gramEnd"/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Эксперт имеет право: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материалами, относящимися к объекту экспертизы, выписывать из них необходимые сведения или снимать копии;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запросить информацию, необходимую для проведения экспертизы, но отсутствующую в отчете об оценке, на которую ссылается оценщик в отчете об оценке, в порядке, предусмотренном внутренними документами Ассоциации;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заявлять о необходимости привлечении к проведению экспертизы других экспертов;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осуществлять иные действия, предусмотренные законодательством Российской Федерации, федеральными стандартами оценки, иными нормативными правовыми актами Российской Федерации и внутренними документами Ассоциации.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Эксперт не вправе: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вступать в личные контакты с заинтересованными в результатах экспертизы лицами по вопросам, связанным с проведением экспертизы, ставящим под сомнение его незаинтересованность в ее результатах;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информацию, ставшую известной в ходе проведения экспертизы отчетов об оценке в личных целях;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экспертизу отчетов об оценке, если его деятельность в качестве эксперта приостановлена  в порядке, установленном действующим законодательством Российской Федерации, нормативно-правовыми актами Российской Федерации, внутренними документами Ассоциации;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иные действия, запрет на </w:t>
      </w: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proofErr w:type="gram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предусмотрен законодательством Российской Федерации, федеральными стандартами оценки, иными нормативными правовыми актами Российской Федерации и внутренними документами  Ассоциации.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Не допускается воздействие на эксперта саморегулируемой организации оценщиков со стороны органа или лица, по чьей инициативе проводится экспертиза, оценщиков, участвовавших в составлении отчета об оценке, судей, а также любых органов, организаций, объединений и других лиц, заинтересованных в исходе экспертизы.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Эксперт (</w:t>
      </w:r>
      <w:proofErr w:type="spell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несет (</w:t>
      </w:r>
      <w:proofErr w:type="spell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proofErr w:type="spell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ответственность перед Экспертным советом, Ассоциацией и заказчиком экспертизы в случае необъективности экспертного заключения и необоснованности своих выводов. Эксперты, работающие над одним экспертным заключением, несут солидарную ответственность за общие недостатки своей работы.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Ассоциация, возместив убытки причиненные заказчику, заключившему договор на проведение оценки, или имущественный вред, причиненный третьим лицам действиями (бездействием) оценщика или оценщиков вследствие установленного судом, арбитражным судом в соответствии с установленной подведомственностью, третейским судом нарушения требований федеральных стандартов оценки, стандартов и правил оценочной деятельности Ассоциации, в случае наличия положительного экспертного заключения, подготовленного и утвержденного в порядке, установленном внутренними документами, имеет право</w:t>
      </w:r>
      <w:proofErr w:type="gram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регресса к эксперту или экспертам Ассоциации, </w:t>
      </w: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подписавшими</w:t>
      </w:r>
      <w:proofErr w:type="gram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указанное экспертное заключение.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ВНЕСЕНИЯ ИЗМЕНЕНИЙ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Все изменения и дополнения настоящего Положения вносятся решением Общего собрания членов Ассоциации и становятся обязательными с момента принятия такого решения.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Все, что касается деятельности Экспертного совета и не урегулировано в настоящем Положении регламентируется стандартами и правилами оценочной деятельности Ассоциации и иными внутренними документами Ассоциации.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Положению об Экспертном совете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членам Экспертного совета СМАО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требования: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Членом Экспертного совета СМАО может быть только действительный член СМАО при наличии квалификационного аттестата и соответствии иным требованиям, установленным действующим законодательством об оценочной деятельности;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требования: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 Членство в Экспертном совете СМАО осуществляется </w:t>
      </w: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Заявления соискателя на вступление в члены Экспертного совета по направлению экспертизы отчетов по оценке</w:t>
      </w:r>
      <w:proofErr w:type="gram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5126" w:rsidRPr="001F5126" w:rsidRDefault="001F5126" w:rsidP="001F5126">
      <w:pPr>
        <w:numPr>
          <w:ilvl w:val="0"/>
          <w:numId w:val="2"/>
        </w:num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Бизнеса, нематериальных активов и интеллектуальной собственности;</w:t>
      </w:r>
    </w:p>
    <w:p w:rsidR="001F5126" w:rsidRPr="001F5126" w:rsidRDefault="001F5126" w:rsidP="001F5126">
      <w:pPr>
        <w:numPr>
          <w:ilvl w:val="0"/>
          <w:numId w:val="2"/>
        </w:num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недвижимости;</w:t>
      </w:r>
    </w:p>
    <w:p w:rsidR="001F5126" w:rsidRPr="001F5126" w:rsidRDefault="001F5126" w:rsidP="001F5126">
      <w:pPr>
        <w:numPr>
          <w:ilvl w:val="0"/>
          <w:numId w:val="2"/>
        </w:num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движимого имущества.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 К Членам Экспертного совета СМАО предъявляются дополнительные требования:</w:t>
      </w:r>
    </w:p>
    <w:p w:rsidR="001F5126" w:rsidRPr="001F5126" w:rsidRDefault="001F5126" w:rsidP="001F5126">
      <w:pPr>
        <w:numPr>
          <w:ilvl w:val="0"/>
          <w:numId w:val="3"/>
        </w:num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экспертной деятельности или опыт оценочной деятельности не менее 2-х лет;</w:t>
      </w:r>
    </w:p>
    <w:p w:rsidR="001F5126" w:rsidRPr="001F5126" w:rsidRDefault="001F5126" w:rsidP="001F5126">
      <w:pPr>
        <w:numPr>
          <w:ilvl w:val="0"/>
          <w:numId w:val="3"/>
        </w:num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рекомендаций не менее 2-х членов Экспертного совета СМАО;</w:t>
      </w:r>
    </w:p>
    <w:p w:rsidR="001F5126" w:rsidRPr="001F5126" w:rsidRDefault="001F5126" w:rsidP="001F5126">
      <w:pPr>
        <w:numPr>
          <w:ilvl w:val="0"/>
          <w:numId w:val="3"/>
        </w:num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неснятых и </w:t>
      </w:r>
      <w:proofErr w:type="spell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непрекращенных</w:t>
      </w:r>
      <w:proofErr w:type="spell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дисциплинарного воздействия;</w:t>
      </w:r>
    </w:p>
    <w:p w:rsidR="001F5126" w:rsidRPr="001F5126" w:rsidRDefault="001F5126" w:rsidP="001F5126">
      <w:pPr>
        <w:numPr>
          <w:ilvl w:val="0"/>
          <w:numId w:val="3"/>
        </w:num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задолженности по уплате членских взносов;</w:t>
      </w:r>
    </w:p>
    <w:p w:rsidR="001F5126" w:rsidRPr="001F5126" w:rsidRDefault="001F5126" w:rsidP="001F5126">
      <w:pPr>
        <w:numPr>
          <w:ilvl w:val="0"/>
          <w:numId w:val="3"/>
        </w:num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действующего квалификационного аттестата по результатам успешно сданного квалификационного  экзамена по соответствующему направлению.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руководителям экспертной группы предъявляются дополнительные требования:</w:t>
      </w:r>
    </w:p>
    <w:p w:rsidR="001F5126" w:rsidRPr="001F5126" w:rsidRDefault="001F5126" w:rsidP="001F5126">
      <w:pPr>
        <w:numPr>
          <w:ilvl w:val="0"/>
          <w:numId w:val="4"/>
        </w:num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экспертной деятельности не менее 5-ти лет;</w:t>
      </w:r>
    </w:p>
    <w:p w:rsidR="001F5126" w:rsidRPr="001F5126" w:rsidRDefault="001F5126" w:rsidP="001F5126">
      <w:pPr>
        <w:numPr>
          <w:ilvl w:val="0"/>
          <w:numId w:val="4"/>
        </w:num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оценочной деятельности не менее 10-ти лет;</w:t>
      </w:r>
    </w:p>
    <w:p w:rsidR="001F5126" w:rsidRPr="001F5126" w:rsidRDefault="001F5126" w:rsidP="001F5126">
      <w:pPr>
        <w:numPr>
          <w:ilvl w:val="0"/>
          <w:numId w:val="4"/>
        </w:num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более 100-х подписанных экспертных заключений по соответствующим направлениям;</w:t>
      </w:r>
    </w:p>
    <w:p w:rsidR="001F5126" w:rsidRPr="001F5126" w:rsidRDefault="001F5126" w:rsidP="001F5126">
      <w:pPr>
        <w:numPr>
          <w:ilvl w:val="0"/>
          <w:numId w:val="4"/>
        </w:num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удовлетворенных апелляций, жалоб и опротестованных судебными органами подписанных экспертных заключений.</w:t>
      </w:r>
    </w:p>
    <w:p w:rsidR="001F5126" w:rsidRDefault="001F5126" w:rsidP="001F5126">
      <w:pPr>
        <w:shd w:val="clear" w:color="auto" w:fill="FFFFFF"/>
        <w:ind w:left="177" w:right="170"/>
        <w:jc w:val="right"/>
      </w:pPr>
    </w:p>
    <w:p w:rsidR="001F5126" w:rsidRDefault="001F5126" w:rsidP="001F5126">
      <w:pPr>
        <w:shd w:val="clear" w:color="auto" w:fill="FFFFFF"/>
        <w:ind w:left="177" w:right="17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5126" w:rsidRDefault="001F5126" w:rsidP="001F5126">
      <w:pPr>
        <w:shd w:val="clear" w:color="auto" w:fill="FFFFFF"/>
        <w:ind w:left="177" w:right="17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5126" w:rsidRDefault="001F5126" w:rsidP="001F5126">
      <w:pPr>
        <w:shd w:val="clear" w:color="auto" w:fill="FFFFFF"/>
        <w:ind w:left="177" w:right="17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5126" w:rsidRDefault="001F5126" w:rsidP="001F5126">
      <w:pPr>
        <w:shd w:val="clear" w:color="auto" w:fill="FFFFFF"/>
        <w:ind w:left="177" w:right="17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5126" w:rsidRDefault="001F5126" w:rsidP="001F5126">
      <w:pPr>
        <w:shd w:val="clear" w:color="auto" w:fill="FFFFFF"/>
        <w:ind w:left="177" w:right="17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5126" w:rsidRDefault="001F5126" w:rsidP="001F5126">
      <w:pPr>
        <w:shd w:val="clear" w:color="auto" w:fill="FFFFFF"/>
        <w:ind w:left="177" w:right="17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5126" w:rsidRDefault="001F5126" w:rsidP="001F5126">
      <w:pPr>
        <w:shd w:val="clear" w:color="auto" w:fill="FFFFFF"/>
        <w:ind w:left="177" w:right="17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5126" w:rsidRDefault="001F5126" w:rsidP="001F5126">
      <w:pPr>
        <w:shd w:val="clear" w:color="auto" w:fill="FFFFFF"/>
        <w:ind w:left="177" w:right="17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5126" w:rsidRDefault="001F5126" w:rsidP="001F5126">
      <w:pPr>
        <w:shd w:val="clear" w:color="auto" w:fill="FFFFFF"/>
        <w:ind w:left="177" w:right="17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5126" w:rsidRDefault="001F5126" w:rsidP="001F5126">
      <w:pPr>
        <w:shd w:val="clear" w:color="auto" w:fill="FFFFFF"/>
        <w:ind w:left="177" w:right="17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5126" w:rsidRDefault="001F5126" w:rsidP="001F5126">
      <w:pPr>
        <w:shd w:val="clear" w:color="auto" w:fill="FFFFFF"/>
        <w:ind w:left="177" w:right="17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1F5126" w:rsidRPr="001F5126" w:rsidRDefault="001F5126" w:rsidP="001F5126">
      <w:pPr>
        <w:shd w:val="clear" w:color="auto" w:fill="FFFFFF"/>
        <w:spacing w:after="0" w:line="240" w:lineRule="auto"/>
        <w:ind w:right="-14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Положению об Экспертном совете</w:t>
      </w:r>
    </w:p>
    <w:p w:rsidR="001F5126" w:rsidRDefault="001F5126" w:rsidP="001F5126">
      <w:pPr>
        <w:shd w:val="clear" w:color="auto" w:fill="FFFFFF"/>
        <w:ind w:left="177" w:right="17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5126" w:rsidRDefault="001F5126" w:rsidP="001F5126">
      <w:pPr>
        <w:shd w:val="clear" w:color="auto" w:fill="FFFFFF"/>
        <w:ind w:left="177" w:right="17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F5126" w:rsidRPr="001F5126" w:rsidRDefault="001F5126" w:rsidP="001F5126">
      <w:pPr>
        <w:shd w:val="clear" w:color="auto" w:fill="FFFFFF"/>
        <w:ind w:left="177"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Меморандум</w:t>
      </w:r>
    </w:p>
    <w:p w:rsidR="001F5126" w:rsidRPr="001F5126" w:rsidRDefault="001F5126" w:rsidP="001F5126">
      <w:pPr>
        <w:shd w:val="clear" w:color="auto" w:fill="FFFFFF"/>
        <w:ind w:left="177"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Члена Экспертного совета Саморегулируемой межрегиональной ассоциации оценщиков (далее - Ассоциация)</w:t>
      </w:r>
    </w:p>
    <w:p w:rsidR="001F5126" w:rsidRPr="001F5126" w:rsidRDefault="001F5126" w:rsidP="001F5126">
      <w:pPr>
        <w:shd w:val="clear" w:color="auto" w:fill="FFFFFF"/>
        <w:ind w:left="17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_________________________________________________________, согласе</w:t>
      </w: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стать членом Экспертного совета Ассоциации.</w:t>
      </w:r>
    </w:p>
    <w:p w:rsidR="001F5126" w:rsidRPr="001F5126" w:rsidRDefault="001F5126" w:rsidP="001F5126">
      <w:pPr>
        <w:shd w:val="clear" w:color="auto" w:fill="FFFFFF"/>
        <w:ind w:left="17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Осознавая свою высокую ответственность члена Экспертного совета Ассоциации как эксперта при проведении экспертизы отчетов и формирования мнения в отношении отчета, подписанного оценщиком или оценщиками,  о соответствии требованиям законодательства Российской Федерации об оценочной деятельности (в том числе требованиям Федерального закона об оценочной деятельности,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деятельности), а в</w:t>
      </w:r>
      <w:proofErr w:type="gram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экспертизы отчета об определении рыночной стоимости объекта оценки также о подтверждении рыночной стоимости объекта оценки, определенной оценщиком в отчете, принимаю на себя следующие обязательства:</w:t>
      </w:r>
    </w:p>
    <w:p w:rsidR="001F5126" w:rsidRPr="001F5126" w:rsidRDefault="001F5126" w:rsidP="001F5126">
      <w:pPr>
        <w:numPr>
          <w:ilvl w:val="0"/>
          <w:numId w:val="1"/>
        </w:numPr>
        <w:shd w:val="clear" w:color="auto" w:fill="FFFFFF"/>
        <w:ind w:left="177" w:right="17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 высоких этических и моральных принципов, обусловленных особой важностью и ценностью моей деятельности в содействии Ассоциации при</w:t>
      </w:r>
      <w:r w:rsidRPr="001F5126">
        <w:rPr>
          <w:sz w:val="24"/>
          <w:szCs w:val="24"/>
        </w:rPr>
        <w:t xml:space="preserve"> </w:t>
      </w: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экспертизы отчетов;</w:t>
      </w:r>
    </w:p>
    <w:p w:rsidR="001F5126" w:rsidRPr="001F5126" w:rsidRDefault="001F5126" w:rsidP="001F5126">
      <w:pPr>
        <w:numPr>
          <w:ilvl w:val="0"/>
          <w:numId w:val="1"/>
        </w:numPr>
        <w:shd w:val="clear" w:color="auto" w:fill="FFFFFF"/>
        <w:ind w:left="177" w:right="17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в Ассоциацию обо всех фактах давления со стороны заказчиков экспертизы, членов Ассоциации и иных лиц в попытках воздействия на мои действия как члена Экспертного совета</w:t>
      </w:r>
      <w:r w:rsidRPr="001F5126">
        <w:rPr>
          <w:sz w:val="24"/>
          <w:szCs w:val="24"/>
        </w:rPr>
        <w:t xml:space="preserve"> </w:t>
      </w: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Ассоциации;</w:t>
      </w:r>
    </w:p>
    <w:p w:rsidR="001F5126" w:rsidRPr="001F5126" w:rsidRDefault="001F5126" w:rsidP="001F5126">
      <w:pPr>
        <w:numPr>
          <w:ilvl w:val="0"/>
          <w:numId w:val="1"/>
        </w:numPr>
        <w:shd w:val="clear" w:color="auto" w:fill="FFFFFF"/>
        <w:ind w:left="177" w:right="17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разглашать и не использовать в собственных интересах либо в интересах третьих лиц сведения конфиденциального характера, служебную информацию, персональные данные, ставшие мне известными в связи с моей деятельностью в качестве члена Экспертного совета Ассоциации;</w:t>
      </w:r>
    </w:p>
    <w:p w:rsidR="001F5126" w:rsidRPr="001F5126" w:rsidRDefault="001F5126" w:rsidP="001F5126">
      <w:pPr>
        <w:numPr>
          <w:ilvl w:val="0"/>
          <w:numId w:val="1"/>
        </w:numPr>
        <w:shd w:val="clear" w:color="auto" w:fill="FFFFFF"/>
        <w:ind w:left="177" w:right="17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</w:t>
      </w:r>
      <w:r w:rsidRPr="001F5126">
        <w:rPr>
          <w:sz w:val="24"/>
          <w:szCs w:val="24"/>
        </w:rPr>
        <w:t xml:space="preserve"> </w:t>
      </w: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 об оценочной деятельности и внутренних документов Ассоциации.</w:t>
      </w:r>
    </w:p>
    <w:p w:rsidR="001F5126" w:rsidRPr="001F5126" w:rsidRDefault="001F5126" w:rsidP="001F512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при проведении экспертизы отчета, я обнаружу обстоятельства, создающие конфликт интересов в виде возможной личной заинтересованности моей, членов моей семьи, моих партнеров по предпринимательской и общественной деятельности в том или ином результате</w:t>
      </w:r>
      <w:r w:rsidRPr="001F5126">
        <w:rPr>
          <w:sz w:val="24"/>
          <w:szCs w:val="24"/>
        </w:rPr>
        <w:t xml:space="preserve"> </w:t>
      </w: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отчета об оценке которого проводится экспертиза, обязуюсь незамедлительно информировать Ассоциацию об указанных обстоятельствах для принятия мер по урегулированию конфликта интересов.</w:t>
      </w:r>
    </w:p>
    <w:p w:rsidR="001F5126" w:rsidRPr="001F5126" w:rsidRDefault="001F5126" w:rsidP="001F5126">
      <w:pPr>
        <w:shd w:val="clear" w:color="auto" w:fill="FFFFFF"/>
        <w:ind w:left="17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попыток оказания на меня давления или коррупционного воздействия с целью влияния на мои действия как члена Экспертного совета Ассоциации, обязуюсь незамедлительного проинформировать об этом Ассоциацию.</w:t>
      </w:r>
    </w:p>
    <w:p w:rsidR="001F5126" w:rsidRPr="001F5126" w:rsidRDefault="001F5126" w:rsidP="001F5126">
      <w:pPr>
        <w:shd w:val="clear" w:color="auto" w:fill="FFFFFF"/>
        <w:ind w:left="17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обстоятельств, препятствующих дальнейшему исполнению мной функций члена</w:t>
      </w:r>
      <w:r w:rsidRPr="001F5126">
        <w:rPr>
          <w:sz w:val="24"/>
          <w:szCs w:val="24"/>
        </w:rPr>
        <w:t xml:space="preserve"> </w:t>
      </w: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 совета Ассоциации, обязуюсь сообщить об этом в Ассоциацию.</w:t>
      </w:r>
    </w:p>
    <w:p w:rsidR="001F5126" w:rsidRPr="001F5126" w:rsidRDefault="001F5126" w:rsidP="001F5126">
      <w:pPr>
        <w:shd w:val="clear" w:color="auto" w:fill="FFFFFF"/>
        <w:ind w:left="177"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по Меморандуму принимаю на себя сроком на 5 (пять) лет и согласе</w:t>
      </w:r>
      <w:proofErr w:type="gramStart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его автоматическое продление, если Общим собранием членов Ассоциации либо мной не будет принято иных решений.</w:t>
      </w:r>
    </w:p>
    <w:p w:rsidR="001F5126" w:rsidRPr="001F5126" w:rsidRDefault="001F5126" w:rsidP="001F5126">
      <w:pPr>
        <w:shd w:val="clear" w:color="auto" w:fill="FFFFFF"/>
        <w:ind w:left="177"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</w:t>
      </w:r>
    </w:p>
    <w:p w:rsidR="001F5126" w:rsidRPr="001F5126" w:rsidRDefault="001F5126" w:rsidP="001F5126">
      <w:pPr>
        <w:shd w:val="clear" w:color="auto" w:fill="FFFFFF"/>
        <w:ind w:left="177" w:right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Экспертного совета Ассоциации ________________________                                                                                                            </w:t>
      </w:r>
    </w:p>
    <w:p w:rsidR="00C13C8D" w:rsidRPr="001F5126" w:rsidRDefault="001F5126" w:rsidP="001F5126">
      <w:pPr>
        <w:rPr>
          <w:sz w:val="24"/>
          <w:szCs w:val="24"/>
        </w:rPr>
      </w:pPr>
      <w:r w:rsidRPr="001F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(подпись, расшифровка)</w:t>
      </w:r>
    </w:p>
    <w:sectPr w:rsidR="00C13C8D" w:rsidRPr="001F5126" w:rsidSect="001F51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05A7"/>
    <w:multiLevelType w:val="multilevel"/>
    <w:tmpl w:val="194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5906"/>
    <w:multiLevelType w:val="multilevel"/>
    <w:tmpl w:val="2948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B5E6E"/>
    <w:multiLevelType w:val="multilevel"/>
    <w:tmpl w:val="F358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905A1"/>
    <w:multiLevelType w:val="multilevel"/>
    <w:tmpl w:val="433A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F5126"/>
    <w:rsid w:val="001F5126"/>
    <w:rsid w:val="00C1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126"/>
    <w:rPr>
      <w:b/>
      <w:bCs/>
    </w:rPr>
  </w:style>
  <w:style w:type="character" w:styleId="a5">
    <w:name w:val="Hyperlink"/>
    <w:basedOn w:val="a0"/>
    <w:uiPriority w:val="99"/>
    <w:semiHidden/>
    <w:unhideWhenUsed/>
    <w:rsid w:val="001F5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o.ru/files/public-info-gov/polozheniya_ES/polozhenie_ob_ES_prot_10_24.04.2010.PDF" TargetMode="External"/><Relationship Id="rId13" Type="http://schemas.openxmlformats.org/officeDocument/2006/relationships/hyperlink" Target="http://smao.ru/files/public-info-gov/polozheniya_ES/polozhenie_ob_ES_prot_14_23.04.2014_linked.pdf" TargetMode="External"/><Relationship Id="rId18" Type="http://schemas.openxmlformats.org/officeDocument/2006/relationships/hyperlink" Target="https://smao.ru/files/public-info-gov/polozheniya_ES/polozhenie_ob_es_2016_vosch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mao.ru/files/public-info-gov/polozheniya_ES/polozhenie_ob_ES_prot_10_24.04.2010.PDF" TargetMode="External"/><Relationship Id="rId12" Type="http://schemas.openxmlformats.org/officeDocument/2006/relationships/hyperlink" Target="http://smao.ru/files/public-info-gov/polozheniya_ES/polozhenie_ob_ES_prot_12_14.04.2012.PDF" TargetMode="External"/><Relationship Id="rId17" Type="http://schemas.openxmlformats.org/officeDocument/2006/relationships/hyperlink" Target="https://smao.ru/files/public-info-gov/polozheniya_ES/polozhenie_ob_es_2016_vosch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mao.ru/files/public-info-gov/polozheniya_ES/polozhenie_ob_es_2016.pdf" TargetMode="External"/><Relationship Id="rId20" Type="http://schemas.openxmlformats.org/officeDocument/2006/relationships/hyperlink" Target="http://smao.ru/files/public-info-gov/polozh_OS/polozhenie_es_21.04.201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mao.ru/files/public-info-gov/polozheniya_ES/polozhenie_ob_ES_prot_8_19.04.2008.PDF" TargetMode="External"/><Relationship Id="rId11" Type="http://schemas.openxmlformats.org/officeDocument/2006/relationships/hyperlink" Target="http://smao.ru/files/public-info-gov/polozheniya_ES/polozhenie_ob_ES_prot_12_14.04.20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mao.ru/files/public-info-gov/polozheniya_ES/polozhenie_ob_es_prot_15.pdf" TargetMode="External"/><Relationship Id="rId10" Type="http://schemas.openxmlformats.org/officeDocument/2006/relationships/hyperlink" Target="http://smao.ru/files/public-info-gov/polozheniya_ES/polozhenie_ob_ES_prot_11_09.04.2011.PDF" TargetMode="External"/><Relationship Id="rId19" Type="http://schemas.openxmlformats.org/officeDocument/2006/relationships/hyperlink" Target="https://smao.ru/files/public-info-gov/polozheniya_ES/polozhenie_ob_es_2016_vosc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ao.ru/files/public-info-gov/polozheniya_ES/polozhenie_ob_ES_prot_11_09.04.2011.PDF" TargetMode="External"/><Relationship Id="rId14" Type="http://schemas.openxmlformats.org/officeDocument/2006/relationships/hyperlink" Target="http://smao.ru/files/public-info-gov/polozheniya_ES/polozhenie_ob_ES_prot_14_23.04.2014_linked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B1AE-68B5-4776-979B-6F297A61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3051</Words>
  <Characters>17397</Characters>
  <Application>Microsoft Office Word</Application>
  <DocSecurity>0</DocSecurity>
  <Lines>144</Lines>
  <Paragraphs>40</Paragraphs>
  <ScaleCrop>false</ScaleCrop>
  <Company/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Mshurlaeva</cp:lastModifiedBy>
  <cp:revision>2</cp:revision>
  <dcterms:created xsi:type="dcterms:W3CDTF">2021-04-08T07:58:00Z</dcterms:created>
  <dcterms:modified xsi:type="dcterms:W3CDTF">2021-04-08T07:58:00Z</dcterms:modified>
</cp:coreProperties>
</file>